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1F4E79" w:val="clear"/>
        <w:spacing w:lineRule="auto" w:line="240" w:before="0" w:after="0"/>
        <w:jc w:val="center"/>
        <w:rPr/>
      </w:pPr>
      <w:r>
        <w:rPr>
          <w:rStyle w:val="Fontepargpadro"/>
          <w:b/>
          <w:bCs/>
          <w:color w:val="FFFFFF"/>
        </w:rPr>
        <w:t>INTRODUÇÃO</w:t>
      </w:r>
    </w:p>
    <w:p>
      <w:pPr>
        <w:pStyle w:val="Normal"/>
        <w:jc w:val="both"/>
        <w:rPr/>
      </w:pPr>
      <w:r>
        <w:rPr>
          <w:rStyle w:val="Fontepargpadro"/>
          <w:rFonts w:cs="Tahoma" w:ascii="Tahoma" w:hAnsi="Tahoma"/>
          <w:sz w:val="18"/>
          <w:szCs w:val="18"/>
        </w:rPr>
        <w:t>Em conformidade com o artigo</w:t>
      </w:r>
      <w:r>
        <w:rPr>
          <w:rStyle w:val="Fontepargpadro"/>
          <w:rFonts w:cs="Tahoma" w:ascii="Tahoma" w:hAnsi="Tahoma"/>
          <w:w w:val="95"/>
          <w:sz w:val="18"/>
          <w:szCs w:val="18"/>
        </w:rPr>
        <w:t xml:space="preserve"> 5º e inciso XII do art. 5º </w:t>
      </w:r>
      <w:r>
        <w:rPr>
          <w:rStyle w:val="Fontepargpadro"/>
          <w:rFonts w:cs="Tahoma" w:ascii="Tahoma" w:hAnsi="Tahoma"/>
          <w:sz w:val="18"/>
          <w:szCs w:val="18"/>
        </w:rPr>
        <w:t xml:space="preserve">da Instrução Normativa n° 1, de </w:t>
      </w:r>
      <w:r>
        <w:rPr>
          <w:rStyle w:val="Fontepargpadro"/>
          <w:rFonts w:cs="Tahoma" w:ascii="Tahoma" w:hAnsi="Tahoma"/>
          <w:w w:val="95"/>
          <w:sz w:val="18"/>
          <w:szCs w:val="18"/>
        </w:rPr>
        <w:t xml:space="preserve">29 </w:t>
      </w:r>
      <w:r>
        <w:rPr>
          <w:rStyle w:val="Fontepargpadro"/>
          <w:rFonts w:cs="Tahoma" w:ascii="Tahoma" w:hAnsi="Tahoma"/>
          <w:sz w:val="18"/>
          <w:szCs w:val="18"/>
        </w:rPr>
        <w:t>de março de 2018, emitida pela Secretaria de Gestão do Ministério do Planejamento, Desenvolvimento e Gestão (IN SG/MP  1/2018), e as diretrizes do anexo III da IN SEGES/MP nº 05/2017, a equipe de planejamento da contratação deve realizar os Estudos Preliminares.</w:t>
      </w:r>
    </w:p>
    <w:p>
      <w:pPr>
        <w:pStyle w:val="Normal"/>
        <w:shd w:fill="1F4E79" w:val="clear"/>
        <w:ind w:left="-57" w:hanging="0"/>
        <w:jc w:val="center"/>
        <w:rPr/>
      </w:pPr>
      <w:r>
        <w:rPr>
          <w:rStyle w:val="Fontepargpadro"/>
          <w:rFonts w:cs="Tahoma" w:ascii="Tahoma" w:hAnsi="Tahoma"/>
          <w:b/>
          <w:bCs/>
          <w:color w:val="FFFFFF"/>
          <w:w w:val="105"/>
          <w:sz w:val="24"/>
          <w:szCs w:val="24"/>
        </w:rPr>
        <w:t xml:space="preserve">PREENCHIMENTO PELA </w:t>
      </w:r>
      <w:r>
        <w:rPr>
          <w:rStyle w:val="Fontepargpadro"/>
          <w:rFonts w:cs="Tahoma" w:ascii="Tahoma" w:hAnsi="Tahoma"/>
          <w:b/>
          <w:bCs/>
          <w:color w:val="FFFFFF"/>
          <w:w w:val="105"/>
          <w:sz w:val="24"/>
          <w:szCs w:val="24"/>
          <w:u w:val="single"/>
        </w:rPr>
        <w:t>EQUIPE DE PLANEJAMENTO</w:t>
      </w:r>
      <w:r>
        <w:rPr>
          <w:rStyle w:val="Fontepargpadro"/>
          <w:rFonts w:cs="Tahoma" w:ascii="Tahoma" w:hAnsi="Tahoma"/>
          <w:b/>
          <w:bCs/>
          <w:color w:val="FFFFFF"/>
          <w:w w:val="105"/>
          <w:sz w:val="24"/>
          <w:szCs w:val="24"/>
        </w:rPr>
        <w:t xml:space="preserve"> DA UNIDADE GERENCIADORA</w:t>
      </w:r>
    </w:p>
    <w:tbl>
      <w:tblPr>
        <w:tblW w:w="9245" w:type="dxa"/>
        <w:jc w:val="left"/>
        <w:tblInd w:w="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75" w:type="dxa"/>
          <w:left w:w="145" w:type="dxa"/>
          <w:bottom w:w="75" w:type="dxa"/>
          <w:right w:w="150" w:type="dxa"/>
        </w:tblCellMar>
      </w:tblPr>
      <w:tblGrid>
        <w:gridCol w:w="9245"/>
      </w:tblGrid>
      <w:tr>
        <w:trPr/>
        <w:tc>
          <w:tcPr>
            <w:tcW w:w="9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45" w:type="dxa"/>
            </w:tcMar>
          </w:tcPr>
          <w:tbl>
            <w:tblPr>
              <w:tblW w:w="8970" w:type="dxa"/>
              <w:jc w:val="left"/>
              <w:tblInd w:w="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top w:w="55" w:type="dxa"/>
                <w:left w:w="50" w:type="dxa"/>
                <w:bottom w:w="55" w:type="dxa"/>
                <w:right w:w="55" w:type="dxa"/>
              </w:tblCellMar>
            </w:tblPr>
            <w:tblGrid>
              <w:gridCol w:w="1530"/>
              <w:gridCol w:w="6405"/>
              <w:gridCol w:w="1035"/>
            </w:tblGrid>
            <w:tr>
              <w:trPr/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50" w:type="dxa"/>
                  </w:tcMar>
                </w:tcPr>
                <w:p>
                  <w:pPr>
                    <w:pStyle w:val="Contedodatabela"/>
                    <w:suppressLineNumbers/>
                    <w:suppressAutoHyphens w:val="true"/>
                    <w:spacing w:before="0" w:after="160"/>
                    <w:rPr/>
                  </w:pPr>
                  <w:r>
                    <w:rPr>
                      <w:rStyle w:val="Fontepargpadro"/>
                      <w:rFonts w:ascii="Liberation Serif" w:hAnsi="Liberation Serif"/>
                      <w:color w:val="000000"/>
                      <w:sz w:val="24"/>
                      <w:szCs w:val="24"/>
                    </w:rPr>
                    <w:t>Nome/tipo da contratação:</w:t>
                  </w:r>
                </w:p>
              </w:tc>
              <w:tc>
                <w:tcPr>
                  <w:tcW w:w="6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50" w:type="dxa"/>
                  </w:tcMar>
                </w:tcPr>
                <w:p>
                  <w:pPr>
                    <w:pStyle w:val="Contedodatabela"/>
                    <w:spacing w:before="0" w:after="160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50" w:type="dxa"/>
                  </w:tcMar>
                </w:tcPr>
                <w:p>
                  <w:pPr>
                    <w:pStyle w:val="Contedodatabela"/>
                    <w:suppressLineNumbers/>
                    <w:suppressAutoHyphens w:val="true"/>
                    <w:spacing w:before="0" w:after="160"/>
                    <w:rPr/>
                  </w:pPr>
                  <w:r>
                    <w:rPr>
                      <w:rStyle w:val="Fontepargpadro"/>
                      <w:rFonts w:ascii="Liberation Serif" w:hAnsi="Liberation Serif"/>
                      <w:color w:val="000000"/>
                      <w:sz w:val="24"/>
                      <w:szCs w:val="24"/>
                    </w:rPr>
                    <w:t xml:space="preserve">Folha:     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4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Fontepargpadro"/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ESTUDOS PRELIMINARES</w:t>
            </w:r>
          </w:p>
        </w:tc>
      </w:tr>
      <w:tr>
        <w:trPr/>
        <w:tc>
          <w:tcPr>
            <w:tcW w:w="9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00B050" w:val="clear"/>
            <w:tcMar>
              <w:left w:w="145" w:type="dxa"/>
            </w:tcMar>
          </w:tcPr>
          <w:p>
            <w:pPr>
              <w:pStyle w:val="Normal"/>
              <w:spacing w:lineRule="auto" w:line="240" w:before="0" w:after="150"/>
              <w:jc w:val="both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1. Necessidade da contratação</w:t>
            </w:r>
          </w:p>
        </w:tc>
      </w:tr>
      <w:tr>
        <w:trPr/>
        <w:tc>
          <w:tcPr>
            <w:tcW w:w="9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45" w:type="dxa"/>
            </w:tcMar>
          </w:tcPr>
          <w:p>
            <w:pPr>
              <w:pStyle w:val="PargrafodaLista"/>
              <w:numPr>
                <w:ilvl w:val="1"/>
                <w:numId w:val="3"/>
              </w:numPr>
              <w:spacing w:lineRule="atLeast" w:line="420" w:before="0" w:after="150"/>
              <w:rPr/>
            </w:pPr>
            <w:r>
              <w:rPr>
                <w:rStyle w:val="Fontepargpadro"/>
                <w:rFonts w:cs="Times New Roman" w:ascii="Times New Roman" w:hAnsi="Times New Roman"/>
                <w:sz w:val="24"/>
                <w:szCs w:val="24"/>
              </w:rPr>
              <w:t>A justificativa da necessidade deve ser fornecida pela unidade requisitante da contratação.</w:t>
            </w:r>
          </w:p>
        </w:tc>
      </w:tr>
      <w:tr>
        <w:trPr/>
        <w:tc>
          <w:tcPr>
            <w:tcW w:w="9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00B050" w:val="clear"/>
            <w:tcMar>
              <w:left w:w="145" w:type="dxa"/>
            </w:tcMar>
          </w:tcPr>
          <w:p>
            <w:pPr>
              <w:pStyle w:val="Normal"/>
              <w:spacing w:lineRule="auto" w:line="240" w:before="0" w:after="150"/>
              <w:jc w:val="both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2. Referência a outros instrumentos de planejamento do órgão ou entidade, se houver</w:t>
            </w:r>
          </w:p>
        </w:tc>
      </w:tr>
      <w:tr>
        <w:trPr/>
        <w:tc>
          <w:tcPr>
            <w:tcW w:w="9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45" w:type="dxa"/>
            </w:tcMar>
          </w:tcPr>
          <w:p>
            <w:pPr>
              <w:pStyle w:val="PargrafodaLista"/>
              <w:numPr>
                <w:ilvl w:val="1"/>
                <w:numId w:val="2"/>
              </w:numPr>
              <w:spacing w:lineRule="auto" w:line="240" w:before="0" w:after="150"/>
              <w:rPr/>
            </w:pPr>
            <w:r>
              <w:rPr>
                <w:rStyle w:val="Fontepargpadro"/>
                <w:rFonts w:cs="Times New Roman" w:ascii="Times New Roman" w:hAnsi="Times New Roman"/>
                <w:sz w:val="24"/>
                <w:szCs w:val="24"/>
              </w:rPr>
              <w:t>Indicar se a contratação está alinhada ao Plano de Desenvolvimento Institucional (PDI) ou Planejamento Estratégico, quando houver.</w:t>
            </w:r>
          </w:p>
          <w:p>
            <w:pPr>
              <w:pStyle w:val="Normal"/>
              <w:spacing w:lineRule="atLeast" w:line="420" w:before="0" w:after="150"/>
              <w:jc w:val="both"/>
              <w:rPr/>
            </w:pPr>
            <w:r>
              <w:rPr>
                <w:rStyle w:val="Fontepargpadro"/>
                <w:rFonts w:cs="Times New Roman" w:ascii="Times New Roman" w:hAnsi="Times New Roman"/>
                <w:sz w:val="24"/>
                <w:szCs w:val="24"/>
              </w:rPr>
              <w:t>Exemplo:</w:t>
            </w:r>
          </w:p>
          <w:tbl>
            <w:tblPr>
              <w:tblW w:w="8899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</w:tblPr>
            <w:tblGrid>
              <w:gridCol w:w="4462"/>
              <w:gridCol w:w="4437"/>
            </w:tblGrid>
            <w:tr>
              <w:trPr/>
              <w:tc>
                <w:tcPr>
                  <w:tcW w:w="446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Web"/>
                    <w:spacing w:before="0" w:after="0"/>
                    <w:jc w:val="center"/>
                    <w:rPr/>
                  </w:pPr>
                  <w:r>
                    <w:rPr/>
                    <w:t>Objetivos Estratégicos da Requisitante e do PDI</w:t>
                  </w:r>
                </w:p>
              </w:tc>
              <w:tc>
                <w:tcPr>
                  <w:tcW w:w="44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Web"/>
                    <w:spacing w:before="120" w:after="0"/>
                    <w:jc w:val="center"/>
                    <w:rPr/>
                  </w:pPr>
                  <w:r>
                    <w:rPr>
                      <w:rStyle w:val="Fontepargpadro"/>
                      <w:color w:val="000000"/>
                    </w:rPr>
                    <w:t>Iniciativa</w:t>
                  </w:r>
                </w:p>
              </w:tc>
            </w:tr>
            <w:tr>
              <w:trPr/>
              <w:tc>
                <w:tcPr>
                  <w:tcW w:w="446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Web"/>
                    <w:spacing w:before="120" w:after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44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Web"/>
                    <w:spacing w:before="120" w:after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</w:tr>
          </w:tbl>
          <w:p>
            <w:pPr>
              <w:pStyle w:val="NormalWeb"/>
              <w:shd w:fill="FFFFFF" w:val="clear"/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00B050" w:val="clear"/>
            <w:tcMar>
              <w:left w:w="145" w:type="dxa"/>
            </w:tcMar>
          </w:tcPr>
          <w:p>
            <w:pPr>
              <w:pStyle w:val="Normal"/>
              <w:spacing w:lineRule="auto" w:line="240" w:before="0" w:after="150"/>
              <w:jc w:val="both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3. Requisitos da contratação</w:t>
            </w:r>
          </w:p>
        </w:tc>
      </w:tr>
      <w:tr>
        <w:trPr/>
        <w:tc>
          <w:tcPr>
            <w:tcW w:w="9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45" w:type="dxa"/>
            </w:tcMar>
          </w:tcPr>
          <w:p>
            <w:pPr>
              <w:pStyle w:val="NormalWeb"/>
              <w:numPr>
                <w:ilvl w:val="1"/>
                <w:numId w:val="1"/>
              </w:numPr>
              <w:shd w:fill="FFFFFF" w:val="clear"/>
              <w:spacing w:before="120" w:after="0"/>
              <w:jc w:val="both"/>
              <w:rPr/>
            </w:pPr>
            <w:r>
              <w:rPr/>
              <w:t>Elencar os requisitos necessários ao atendimento da necessidade.</w:t>
            </w:r>
          </w:p>
          <w:p>
            <w:pPr>
              <w:pStyle w:val="NormalWeb"/>
              <w:numPr>
                <w:ilvl w:val="1"/>
                <w:numId w:val="1"/>
              </w:numPr>
              <w:shd w:fill="FFFFFF" w:val="clear"/>
              <w:spacing w:before="120" w:after="0"/>
              <w:jc w:val="both"/>
              <w:rPr/>
            </w:pPr>
            <w:r>
              <w:rPr/>
              <w:t>No caso de serviços, definir e justificar se o serviço possui natureza continuada ou não.</w:t>
            </w:r>
          </w:p>
          <w:p>
            <w:pPr>
              <w:pStyle w:val="NormalWeb"/>
              <w:numPr>
                <w:ilvl w:val="1"/>
                <w:numId w:val="1"/>
              </w:numPr>
              <w:shd w:fill="FFFFFF" w:val="clear"/>
              <w:spacing w:before="120" w:after="0"/>
              <w:jc w:val="both"/>
              <w:rPr/>
            </w:pPr>
            <w:r>
              <w:rPr/>
              <w:t>Incluir, se possível, critérios e práticas de sustentabilidade (IN 01/2010 do MPOG ).</w:t>
            </w:r>
          </w:p>
          <w:p>
            <w:pPr>
              <w:pStyle w:val="NormalWeb"/>
              <w:numPr>
                <w:ilvl w:val="1"/>
                <w:numId w:val="1"/>
              </w:numPr>
              <w:shd w:fill="FFFFFF" w:val="clear"/>
              <w:spacing w:before="120" w:after="0"/>
              <w:jc w:val="both"/>
              <w:rPr/>
            </w:pPr>
            <w:r>
              <w:rPr/>
              <w:t>Avaliar a duração inicial do contrato de prestação de serviços de natureza continuada.</w:t>
            </w:r>
          </w:p>
          <w:p>
            <w:pPr>
              <w:pStyle w:val="NormalWeb"/>
              <w:numPr>
                <w:ilvl w:val="1"/>
                <w:numId w:val="1"/>
              </w:numPr>
              <w:shd w:fill="FFFFFF" w:val="clear"/>
              <w:spacing w:before="120" w:after="0"/>
              <w:jc w:val="both"/>
              <w:rPr/>
            </w:pPr>
            <w:r>
              <w:rPr/>
              <w:t xml:space="preserve">Indicar se haverá parcelamento </w:t>
            </w:r>
            <w:r>
              <w:rPr>
                <w:rStyle w:val="Fontepargpadro"/>
                <w:spacing w:val="2"/>
                <w:highlight w:val="white"/>
              </w:rPr>
              <w:t>do objeto da contratação (se representar uma vantagem para a Administração)</w:t>
            </w:r>
          </w:p>
          <w:p>
            <w:pPr>
              <w:pStyle w:val="NormalWeb"/>
              <w:numPr>
                <w:ilvl w:val="1"/>
                <w:numId w:val="1"/>
              </w:numPr>
              <w:shd w:fill="FFFFFF" w:val="clear"/>
              <w:spacing w:before="120" w:after="120"/>
              <w:jc w:val="both"/>
              <w:rPr/>
            </w:pPr>
            <w:r>
              <w:rPr/>
              <w:t>Elaborar quadro identificando as soluções de mercado (produtos, fornecedores, fabricantes etc.) que atendem aos requisitos especificados e, caso a quantidade de fornecedores seja considerada restrita, verificar se os requisitos que limitam a participação são realmente indispensáveis, de modo a avaliar a retirada ou flexibilização destes requisitos.</w:t>
            </w:r>
          </w:p>
          <w:tbl>
            <w:tblPr>
              <w:tblW w:w="8702" w:type="dxa"/>
              <w:jc w:val="left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91" w:type="dxa"/>
                <w:bottom w:w="0" w:type="dxa"/>
                <w:right w:w="96" w:type="dxa"/>
              </w:tblCellMar>
            </w:tblPr>
            <w:tblGrid>
              <w:gridCol w:w="2233"/>
              <w:gridCol w:w="2192"/>
              <w:gridCol w:w="2157"/>
              <w:gridCol w:w="2120"/>
            </w:tblGrid>
            <w:tr>
              <w:trPr/>
              <w:tc>
                <w:tcPr>
                  <w:tcW w:w="22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1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60" w:after="0"/>
                    <w:jc w:val="center"/>
                    <w:rPr/>
                  </w:pPr>
                  <w:r>
                    <w:rPr>
                      <w:rStyle w:val="Fontepargpadro"/>
                      <w:rFonts w:cs="Times New Roman" w:ascii="Times New Roman" w:hAnsi="Times New Roman"/>
                      <w:b/>
                      <w:bCs/>
                      <w:sz w:val="24"/>
                      <w:szCs w:val="24"/>
                    </w:rPr>
                    <w:t>PRODUTOS</w:t>
                  </w:r>
                </w:p>
              </w:tc>
              <w:tc>
                <w:tcPr>
                  <w:tcW w:w="21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1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60" w:after="0"/>
                    <w:jc w:val="center"/>
                    <w:rPr/>
                  </w:pPr>
                  <w:r>
                    <w:rPr>
                      <w:rStyle w:val="Fontepargpadro"/>
                      <w:rFonts w:cs="Times New Roman" w:ascii="Times New Roman" w:hAnsi="Times New Roman"/>
                      <w:b/>
                      <w:bCs/>
                      <w:sz w:val="24"/>
                      <w:szCs w:val="24"/>
                    </w:rPr>
                    <w:t>FORNECEDORES</w:t>
                  </w:r>
                </w:p>
              </w:tc>
              <w:tc>
                <w:tcPr>
                  <w:tcW w:w="21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1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60" w:after="0"/>
                    <w:jc w:val="center"/>
                    <w:rPr/>
                  </w:pPr>
                  <w:r>
                    <w:rPr>
                      <w:rStyle w:val="Fontepargpadro"/>
                      <w:rFonts w:cs="Times New Roman" w:ascii="Times New Roman" w:hAnsi="Times New Roman"/>
                      <w:b/>
                      <w:bCs/>
                      <w:sz w:val="24"/>
                      <w:szCs w:val="24"/>
                    </w:rPr>
                    <w:t>FABRICANTES</w:t>
                  </w:r>
                </w:p>
              </w:tc>
              <w:tc>
                <w:tcPr>
                  <w:tcW w:w="21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1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60" w:after="0"/>
                    <w:jc w:val="center"/>
                    <w:rPr/>
                  </w:pPr>
                  <w:r>
                    <w:rPr>
                      <w:rStyle w:val="Fontepargpadro"/>
                      <w:rFonts w:cs="Times New Roman" w:ascii="Times New Roman" w:hAnsi="Times New Roman"/>
                      <w:b/>
                      <w:bCs/>
                      <w:sz w:val="24"/>
                      <w:szCs w:val="24"/>
                    </w:rPr>
                    <w:t>ETC</w:t>
                  </w:r>
                </w:p>
              </w:tc>
            </w:tr>
            <w:tr>
              <w:trPr/>
              <w:tc>
                <w:tcPr>
                  <w:tcW w:w="22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1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21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1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21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1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21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1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22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1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21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1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21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1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21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1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22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1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21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1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21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1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21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1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spacing w:lineRule="atLeast" w:line="420" w:before="0" w:after="15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9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00B050" w:val="clear"/>
            <w:tcMar>
              <w:left w:w="145" w:type="dxa"/>
            </w:tcMar>
          </w:tcPr>
          <w:p>
            <w:pPr>
              <w:pStyle w:val="Normal"/>
              <w:spacing w:lineRule="auto" w:line="240" w:before="0" w:after="150"/>
              <w:jc w:val="both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4. Estimativa das quantidades, acompanhadas das memórias de cálculo e dos documentos que lhe dão suporte</w:t>
            </w:r>
          </w:p>
        </w:tc>
      </w:tr>
      <w:tr>
        <w:trPr/>
        <w:tc>
          <w:tcPr>
            <w:tcW w:w="9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45" w:type="dxa"/>
            </w:tcMar>
          </w:tcPr>
          <w:p>
            <w:pPr>
              <w:pStyle w:val="NormalWeb"/>
              <w:numPr>
                <w:ilvl w:val="1"/>
                <w:numId w:val="4"/>
              </w:numPr>
              <w:shd w:fill="FFFFFF" w:val="clear"/>
              <w:spacing w:before="120" w:after="0"/>
              <w:jc w:val="both"/>
              <w:rPr/>
            </w:pPr>
            <w:r>
              <w:rPr/>
              <w:t> </w:t>
            </w:r>
            <w:r>
              <w:rPr/>
              <w:t>Definir e documentar o método para a estimativa das quantidades a serem contratadas:</w:t>
            </w:r>
          </w:p>
          <w:p>
            <w:pPr>
              <w:pStyle w:val="NormalWeb"/>
              <w:numPr>
                <w:ilvl w:val="1"/>
                <w:numId w:val="4"/>
              </w:numPr>
              <w:shd w:fill="FFFFFF" w:val="clear"/>
              <w:spacing w:before="120" w:after="0"/>
              <w:jc w:val="both"/>
              <w:rPr/>
            </w:pPr>
            <w:r>
              <w:rPr/>
              <w:t>Utilizar informações das contratações anteriores (se for o caso).</w:t>
            </w:r>
          </w:p>
          <w:p>
            <w:pPr>
              <w:pStyle w:val="NormalWeb"/>
              <w:numPr>
                <w:ilvl w:val="1"/>
                <w:numId w:val="4"/>
              </w:numPr>
              <w:shd w:fill="FFFFFF" w:val="clear"/>
              <w:spacing w:before="120" w:after="0"/>
              <w:jc w:val="both"/>
              <w:rPr/>
            </w:pPr>
            <w:r>
              <w:rPr/>
              <w:t>Incluir nos autos as memórias de cálculo e os documentos que lhe dão suporte.</w:t>
            </w:r>
          </w:p>
          <w:p>
            <w:pPr>
              <w:pStyle w:val="NormalWeb"/>
              <w:numPr>
                <w:ilvl w:val="1"/>
                <w:numId w:val="4"/>
              </w:numPr>
              <w:shd w:fill="FFFFFF" w:val="clear"/>
              <w:spacing w:before="120" w:after="120"/>
              <w:jc w:val="both"/>
              <w:rPr/>
            </w:pPr>
            <w:r>
              <w:rPr/>
              <w:t>Para os casos em que houver a necessidade de materiais específicos, cuja previsibilidade não se mostra possível antes da contratação, avaliar a inclusão de mecanismos para tratar essa questão.</w:t>
            </w:r>
          </w:p>
        </w:tc>
      </w:tr>
      <w:tr>
        <w:trPr/>
        <w:tc>
          <w:tcPr>
            <w:tcW w:w="9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00B050" w:val="clear"/>
            <w:tcMar>
              <w:left w:w="145" w:type="dxa"/>
            </w:tcMar>
          </w:tcPr>
          <w:p>
            <w:pPr>
              <w:pStyle w:val="Normal"/>
              <w:spacing w:lineRule="auto" w:line="240" w:before="0" w:after="150"/>
              <w:jc w:val="both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5. Levantamento de mercado e justificativa da escolha do tipo de solução a contratar</w:t>
            </w:r>
          </w:p>
        </w:tc>
      </w:tr>
      <w:tr>
        <w:trPr/>
        <w:tc>
          <w:tcPr>
            <w:tcW w:w="9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45" w:type="dxa"/>
            </w:tcMar>
          </w:tcPr>
          <w:p>
            <w:pPr>
              <w:pStyle w:val="NormalWeb"/>
              <w:numPr>
                <w:ilvl w:val="1"/>
                <w:numId w:val="5"/>
              </w:numPr>
              <w:shd w:fill="FFFFFF" w:val="clear"/>
              <w:spacing w:before="120" w:after="120"/>
              <w:jc w:val="both"/>
              <w:rPr/>
            </w:pPr>
            <w:r>
              <w:rPr/>
              <w:t>Considerar diferentes fontes, podendo ser analisadas contratações similares feitas por outros órgãos e entidades, com objetivo de identificar a existência de novas metodologias, tecnologias ou inovações que melhor atendam às necessidades da Administração.</w:t>
            </w:r>
          </w:p>
        </w:tc>
      </w:tr>
      <w:tr>
        <w:trPr/>
        <w:tc>
          <w:tcPr>
            <w:tcW w:w="9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00B050" w:val="clear"/>
            <w:tcMar>
              <w:left w:w="145" w:type="dxa"/>
            </w:tcMar>
          </w:tcPr>
          <w:p>
            <w:pPr>
              <w:pStyle w:val="Normal"/>
              <w:spacing w:lineRule="auto" w:line="240" w:before="0" w:after="150"/>
              <w:jc w:val="both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6. Estimativas de preços ou  de preços referenciais</w:t>
            </w:r>
          </w:p>
        </w:tc>
      </w:tr>
      <w:tr>
        <w:trPr/>
        <w:tc>
          <w:tcPr>
            <w:tcW w:w="9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45" w:type="dxa"/>
            </w:tcMar>
          </w:tcPr>
          <w:p>
            <w:pPr>
              <w:pStyle w:val="NormalWeb"/>
              <w:numPr>
                <w:ilvl w:val="1"/>
                <w:numId w:val="6"/>
              </w:numPr>
              <w:shd w:fill="FFFFFF" w:val="clear"/>
              <w:spacing w:before="120" w:after="0"/>
              <w:jc w:val="both"/>
              <w:rPr/>
            </w:pPr>
            <w:r>
              <w:rPr/>
              <w:t>Definir estimativa de preços ou meios de previsão de preços referenciais, devendo seguir as diretrizes da IN 04/2017 publicado pela Secretaria de Gestão do Ministério do Planejamento, Desenvolvimento e Gestão.</w:t>
            </w:r>
          </w:p>
          <w:p>
            <w:pPr>
              <w:pStyle w:val="NormalWeb"/>
              <w:numPr>
                <w:ilvl w:val="1"/>
                <w:numId w:val="6"/>
              </w:numPr>
              <w:shd w:fill="FFFFFF" w:val="clear"/>
              <w:spacing w:before="120" w:after="120"/>
              <w:jc w:val="both"/>
              <w:rPr/>
            </w:pPr>
            <w:r>
              <w:rPr/>
              <w:t>Incluir nos autos as memórias de cálculo da estimativa de preços ou dos preços referenciais e os documentos que lhe dão suporte</w:t>
            </w:r>
          </w:p>
        </w:tc>
      </w:tr>
      <w:tr>
        <w:trPr/>
        <w:tc>
          <w:tcPr>
            <w:tcW w:w="9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00B050" w:val="clear"/>
            <w:tcMar>
              <w:left w:w="145" w:type="dxa"/>
            </w:tcMar>
          </w:tcPr>
          <w:p>
            <w:pPr>
              <w:pStyle w:val="Normal"/>
              <w:spacing w:lineRule="auto" w:line="240" w:before="0" w:after="150"/>
              <w:jc w:val="both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7. Descrição da solução como um todo</w:t>
            </w:r>
          </w:p>
        </w:tc>
      </w:tr>
      <w:tr>
        <w:trPr/>
        <w:tc>
          <w:tcPr>
            <w:tcW w:w="9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45" w:type="dxa"/>
            </w:tcMar>
          </w:tcPr>
          <w:p>
            <w:pPr>
              <w:pStyle w:val="Normal"/>
              <w:spacing w:lineRule="auto" w:line="240" w:before="0" w:after="150"/>
              <w:jc w:val="both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 xml:space="preserve">7.1 </w:t>
            </w:r>
            <w:r>
              <w:rPr>
                <w:rStyle w:val="Fontepargpadro"/>
                <w:rFonts w:cs="Times New Roman" w:ascii="Times New Roman" w:hAnsi="Times New Roman"/>
                <w:sz w:val="24"/>
                <w:szCs w:val="24"/>
              </w:rPr>
              <w:t>Descrever todos os elementos que devem ser produzidos/contratados/executados para que a contratação produza resultados pretendidos pela Administração.</w:t>
            </w:r>
          </w:p>
        </w:tc>
      </w:tr>
      <w:tr>
        <w:trPr/>
        <w:tc>
          <w:tcPr>
            <w:tcW w:w="9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00B050" w:val="clear"/>
            <w:tcMar>
              <w:left w:w="145" w:type="dxa"/>
            </w:tcMar>
          </w:tcPr>
          <w:p>
            <w:pPr>
              <w:pStyle w:val="Normal"/>
              <w:spacing w:lineRule="auto" w:line="240" w:before="0" w:after="150"/>
              <w:jc w:val="both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8. Justificativas para agrupamento ou não do item, quando necessária para a individualização do objeto</w:t>
            </w:r>
          </w:p>
        </w:tc>
      </w:tr>
      <w:tr>
        <w:trPr/>
        <w:tc>
          <w:tcPr>
            <w:tcW w:w="9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45" w:type="dxa"/>
            </w:tcMar>
          </w:tcPr>
          <w:p>
            <w:pPr>
              <w:pStyle w:val="NormalWeb"/>
              <w:numPr>
                <w:ilvl w:val="1"/>
                <w:numId w:val="7"/>
              </w:numPr>
              <w:shd w:fill="FFFFFF" w:val="clear"/>
              <w:spacing w:before="120" w:after="0"/>
              <w:jc w:val="both"/>
              <w:rPr/>
            </w:pPr>
            <w:r>
              <w:rPr/>
              <w:t>O agrupamento da solução é a regra devendo a licitação ser realizada por item, sempre que o objeto for divisível, desde que se verifique não haver prejuízo para o conjunto da solução ou perda de economia de escala, visando propiciar a ampla participação de licitantes, que embora não disponham de capacidade para execução da totalidade do objeto, possam fazê-lo com relação a itens ou unidades autônomas.</w:t>
            </w:r>
          </w:p>
          <w:p>
            <w:pPr>
              <w:pStyle w:val="NormalWeb"/>
              <w:numPr>
                <w:ilvl w:val="1"/>
                <w:numId w:val="7"/>
              </w:numPr>
              <w:shd w:fill="FFFFFF" w:val="clear"/>
              <w:spacing w:before="120" w:after="120"/>
              <w:jc w:val="both"/>
              <w:rPr/>
            </w:pPr>
            <w:r>
              <w:rPr/>
              <w:t>Definir e documentar o método para avaliar se o objeto é divisível, levando em consideração o mercado fornecedor, podendo ser parcelado caso a contratação nesses moldes assegure, concomitantemente: ser técnica e economicamente viável; que não haverá perda de escala; que haverá melhor aproveitamento do mercado e ampliação da competitividade.</w:t>
            </w:r>
          </w:p>
        </w:tc>
      </w:tr>
      <w:tr>
        <w:trPr/>
        <w:tc>
          <w:tcPr>
            <w:tcW w:w="9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00B050" w:val="clear"/>
            <w:tcMar>
              <w:left w:w="145" w:type="dxa"/>
            </w:tcMar>
          </w:tcPr>
          <w:p>
            <w:pPr>
              <w:pStyle w:val="Normal"/>
              <w:spacing w:lineRule="auto" w:line="240" w:before="0" w:after="150"/>
              <w:jc w:val="both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9. Demonstrativo dos resultados pretendidos em termos de economicidade e de melhor aproveitamento dos recursos humanos, materiais ou financeiros disponíveis</w:t>
            </w:r>
          </w:p>
        </w:tc>
      </w:tr>
      <w:tr>
        <w:trPr/>
        <w:tc>
          <w:tcPr>
            <w:tcW w:w="9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45" w:type="dxa"/>
            </w:tcMar>
          </w:tcPr>
          <w:p>
            <w:pPr>
              <w:pStyle w:val="Normal"/>
              <w:spacing w:lineRule="auto" w:line="240" w:before="0" w:after="150"/>
              <w:jc w:val="both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Style w:val="Fontepargpadro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 xml:space="preserve">9.1 </w:t>
            </w:r>
            <w:r>
              <w:rPr>
                <w:rStyle w:val="Fontepargpadro"/>
                <w:rFonts w:cs="Times New Roman" w:ascii="Times New Roman" w:hAnsi="Times New Roman"/>
                <w:sz w:val="24"/>
                <w:szCs w:val="24"/>
              </w:rPr>
              <w:t>Declarar os benefícios diretos e indiretos que o órgão ou entidade almeja com a contratação, em termos de economicidade, eficácia, eficiência, de melhor aproveitamento dos recursos humanos, materiais e financeiros disponíveis, inclusive com respeito a impactos ambientais positivos (por exemplo, diminuição do consumo de papel ou de energia elétrica), bem como, se for o caso, de melhoria da qualidade de produtos ou serviços oferecidos à sociedade.</w:t>
            </w:r>
          </w:p>
        </w:tc>
      </w:tr>
      <w:tr>
        <w:trPr/>
        <w:tc>
          <w:tcPr>
            <w:tcW w:w="9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00B050" w:val="clear"/>
            <w:tcMar>
              <w:left w:w="145" w:type="dxa"/>
            </w:tcMar>
          </w:tcPr>
          <w:p>
            <w:pPr>
              <w:pStyle w:val="Normal"/>
              <w:spacing w:lineRule="auto" w:line="240" w:before="0" w:after="150"/>
              <w:jc w:val="both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10. Providências para adequação do ambiente do órgão</w:t>
            </w:r>
          </w:p>
        </w:tc>
      </w:tr>
      <w:tr>
        <w:trPr/>
        <w:tc>
          <w:tcPr>
            <w:tcW w:w="9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45" w:type="dxa"/>
            </w:tcMar>
          </w:tcPr>
          <w:p>
            <w:pPr>
              <w:pStyle w:val="NormalWeb"/>
              <w:numPr>
                <w:ilvl w:val="1"/>
                <w:numId w:val="8"/>
              </w:numPr>
              <w:shd w:fill="FFFFFF" w:val="clear"/>
              <w:spacing w:before="120" w:after="0"/>
              <w:jc w:val="both"/>
              <w:rPr/>
            </w:pPr>
            <w:r>
              <w:rPr>
                <w:rStyle w:val="Fontepargpadro"/>
                <w:color w:val="000000"/>
              </w:rPr>
              <w:t xml:space="preserve"> </w:t>
            </w:r>
            <w:r>
              <w:rPr/>
              <w:t>Elaborar cronograma com todas as atividades necessárias à adequação do ambiente da organização para que a contratação surta seus efeitos e com os responsáveis por esses ajustes nos diversos setores.</w:t>
            </w:r>
          </w:p>
          <w:p>
            <w:pPr>
              <w:pStyle w:val="NormalWeb"/>
              <w:numPr>
                <w:ilvl w:val="1"/>
                <w:numId w:val="8"/>
              </w:numPr>
              <w:shd w:fill="FFFFFF" w:val="clear"/>
              <w:spacing w:before="120" w:after="0"/>
              <w:jc w:val="both"/>
              <w:rPr/>
            </w:pPr>
            <w:r>
              <w:rPr/>
              <w:t xml:space="preserve"> </w:t>
            </w:r>
            <w:r>
              <w:rPr/>
              <w:t>Considerar a necessidade de capacitação de servidores para atuarem na contratação e fiscalização dos serviços de acordo com as especificidades do objeto a ser contratado.</w:t>
            </w:r>
          </w:p>
          <w:p>
            <w:pPr>
              <w:pStyle w:val="NormalWeb"/>
              <w:numPr>
                <w:ilvl w:val="1"/>
                <w:numId w:val="8"/>
              </w:numPr>
              <w:shd w:fill="FFFFFF" w:val="clear"/>
              <w:spacing w:before="120" w:after="120"/>
              <w:jc w:val="both"/>
              <w:rPr/>
            </w:pPr>
            <w:r>
              <w:rPr/>
              <w:t xml:space="preserve"> </w:t>
            </w:r>
            <w:r>
              <w:rPr/>
              <w:t>Juntar o cronograma ao processo e incluir, no Mapa de Riscos, os riscos de a contratação fracassar caso os ajustes não ocorram em tempo.</w:t>
            </w:r>
          </w:p>
        </w:tc>
      </w:tr>
      <w:tr>
        <w:trPr/>
        <w:tc>
          <w:tcPr>
            <w:tcW w:w="9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00B050" w:val="clear"/>
            <w:tcMar>
              <w:left w:w="145" w:type="dxa"/>
            </w:tcMar>
          </w:tcPr>
          <w:p>
            <w:pPr>
              <w:pStyle w:val="Normal"/>
              <w:spacing w:lineRule="auto" w:line="240" w:before="0" w:after="150"/>
              <w:jc w:val="both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11. Contratações correlatas e/ou interdependentes</w:t>
            </w:r>
          </w:p>
        </w:tc>
      </w:tr>
      <w:tr>
        <w:trPr/>
        <w:tc>
          <w:tcPr>
            <w:tcW w:w="9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45" w:type="dxa"/>
            </w:tcMar>
          </w:tcPr>
          <w:p>
            <w:pPr>
              <w:pStyle w:val="Normal"/>
              <w:spacing w:lineRule="atLeast" w:line="420" w:before="0" w:after="150"/>
              <w:jc w:val="both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rPr/>
        <w:tc>
          <w:tcPr>
            <w:tcW w:w="9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00B050" w:val="clear"/>
            <w:tcMar>
              <w:left w:w="145" w:type="dxa"/>
            </w:tcMar>
          </w:tcPr>
          <w:p>
            <w:pPr>
              <w:pStyle w:val="Normal"/>
              <w:spacing w:lineRule="auto" w:line="240" w:before="0" w:after="150"/>
              <w:jc w:val="both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12. Declaração da viabilidade ou não da contratação</w:t>
            </w:r>
          </w:p>
        </w:tc>
      </w:tr>
      <w:tr>
        <w:trPr>
          <w:trHeight w:val="758" w:hRule="atLeast"/>
        </w:trPr>
        <w:tc>
          <w:tcPr>
            <w:tcW w:w="9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45" w:type="dxa"/>
            </w:tcMar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245" w:type="dxa"/>
        <w:jc w:val="left"/>
        <w:tblInd w:w="1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0" w:type="dxa"/>
        </w:tblCellMar>
      </w:tblPr>
      <w:tblGrid>
        <w:gridCol w:w="9245"/>
      </w:tblGrid>
      <w:tr>
        <w:trPr>
          <w:trHeight w:val="275" w:hRule="atLeast"/>
        </w:trPr>
        <w:tc>
          <w:tcPr>
            <w:tcW w:w="9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00B05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Fontepargpadro"/>
                <w:b/>
                <w:bCs/>
                <w:color w:val="FFFFFF"/>
              </w:rPr>
              <w:t>IDENTIFICAÇÃO E CIÊNCIA DOS INTEGRANTES DA EQUIPE DE PLANEJAMENTO (IN 5/2017, art. 24, caput)</w:t>
            </w:r>
          </w:p>
        </w:tc>
      </w:tr>
      <w:tr>
        <w:trPr>
          <w:trHeight w:val="6405" w:hRule="atLeast"/>
        </w:trPr>
        <w:tc>
          <w:tcPr>
            <w:tcW w:w="9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Membro Requisitante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tbl>
            <w:tblPr>
              <w:tblW w:w="9203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top w:w="55" w:type="dxa"/>
                <w:left w:w="50" w:type="dxa"/>
                <w:bottom w:w="55" w:type="dxa"/>
                <w:right w:w="55" w:type="dxa"/>
              </w:tblCellMar>
            </w:tblPr>
            <w:tblGrid>
              <w:gridCol w:w="6090"/>
              <w:gridCol w:w="3113"/>
            </w:tblGrid>
            <w:tr>
              <w:trPr>
                <w:trHeight w:val="390" w:hRule="atLeast"/>
              </w:trPr>
              <w:tc>
                <w:tcPr>
                  <w:tcW w:w="6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5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Style w:val="Fontepargpadro"/>
                      <w:rFonts w:ascii="Liberation Serif" w:hAnsi="Liberation Serif"/>
                      <w:color w:val="000000"/>
                      <w:sz w:val="24"/>
                      <w:szCs w:val="24"/>
                    </w:rPr>
                    <w:t>Nome: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5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Style w:val="Fontepargpadro"/>
                      <w:rFonts w:ascii="Liberation Serif" w:hAnsi="Liberation Serif"/>
                      <w:color w:val="000000"/>
                      <w:sz w:val="24"/>
                      <w:szCs w:val="24"/>
                    </w:rPr>
                    <w:t>Matrícula/SIAPE:</w:t>
                  </w:r>
                </w:p>
              </w:tc>
            </w:tr>
            <w:tr>
              <w:trPr/>
              <w:tc>
                <w:tcPr>
                  <w:tcW w:w="6090" w:type="dxa"/>
                  <w:tcBorders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5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Style w:val="Fontepargpadro"/>
                      <w:rFonts w:ascii="Liberation Serif" w:hAnsi="Liberation Serif"/>
                      <w:color w:val="000000"/>
                      <w:sz w:val="24"/>
                      <w:szCs w:val="24"/>
                    </w:rPr>
                    <w:t>Cargo: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5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Style w:val="Fontepargpadro"/>
                      <w:rFonts w:ascii="Liberation Serif" w:hAnsi="Liberation Serif"/>
                      <w:color w:val="000000"/>
                      <w:sz w:val="24"/>
                      <w:szCs w:val="24"/>
                    </w:rPr>
                    <w:t>Lotação:</w:t>
                  </w:r>
                </w:p>
              </w:tc>
            </w:tr>
            <w:tr>
              <w:trPr>
                <w:trHeight w:val="453" w:hRule="atLeast"/>
              </w:trPr>
              <w:tc>
                <w:tcPr>
                  <w:tcW w:w="6090" w:type="dxa"/>
                  <w:tcBorders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5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Style w:val="Fontepargpadro"/>
                      <w:rFonts w:ascii="Liberation Serif" w:hAnsi="Liberation Serif"/>
                      <w:i/>
                      <w:iCs/>
                      <w:color w:val="000000"/>
                      <w:sz w:val="24"/>
                      <w:szCs w:val="24"/>
                    </w:rPr>
                    <w:t>E-mail</w:t>
                  </w:r>
                  <w:r>
                    <w:rPr>
                      <w:rStyle w:val="Fontepargpadro"/>
                      <w:rFonts w:ascii="Liberation Serif" w:hAnsi="Liberation Serif"/>
                      <w:color w:val="00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5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Style w:val="Fontepargpadro"/>
                      <w:rFonts w:ascii="Liberation Serif" w:hAnsi="Liberation Serif"/>
                      <w:color w:val="000000"/>
                      <w:sz w:val="24"/>
                      <w:szCs w:val="24"/>
                    </w:rPr>
                    <w:t>Telefone: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Membro Técnico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tbl>
            <w:tblPr>
              <w:tblW w:w="9188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top w:w="55" w:type="dxa"/>
                <w:left w:w="50" w:type="dxa"/>
                <w:bottom w:w="55" w:type="dxa"/>
                <w:right w:w="55" w:type="dxa"/>
              </w:tblCellMar>
            </w:tblPr>
            <w:tblGrid>
              <w:gridCol w:w="6015"/>
              <w:gridCol w:w="3173"/>
            </w:tblGrid>
            <w:tr>
              <w:trPr/>
              <w:tc>
                <w:tcPr>
                  <w:tcW w:w="6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5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Style w:val="Fontepargpadro"/>
                      <w:rFonts w:ascii="Liberation Serif" w:hAnsi="Liberation Serif"/>
                      <w:color w:val="000000"/>
                      <w:sz w:val="24"/>
                      <w:szCs w:val="24"/>
                    </w:rPr>
                    <w:t>Nome:</w:t>
                  </w:r>
                </w:p>
              </w:tc>
              <w:tc>
                <w:tcPr>
                  <w:tcW w:w="3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5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Style w:val="Fontepargpadro"/>
                      <w:rFonts w:ascii="Liberation Serif" w:hAnsi="Liberation Serif"/>
                      <w:color w:val="000000"/>
                      <w:sz w:val="24"/>
                      <w:szCs w:val="24"/>
                    </w:rPr>
                    <w:t>Matrícula/SIAPE:</w:t>
                  </w:r>
                </w:p>
              </w:tc>
            </w:tr>
            <w:tr>
              <w:trPr/>
              <w:tc>
                <w:tcPr>
                  <w:tcW w:w="6015" w:type="dxa"/>
                  <w:tcBorders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5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Style w:val="Fontepargpadro"/>
                      <w:rFonts w:ascii="Liberation Serif" w:hAnsi="Liberation Serif"/>
                      <w:color w:val="000000"/>
                      <w:sz w:val="24"/>
                      <w:szCs w:val="24"/>
                    </w:rPr>
                    <w:t>Cargo:</w:t>
                  </w:r>
                </w:p>
              </w:tc>
              <w:tc>
                <w:tcPr>
                  <w:tcW w:w="31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5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Style w:val="Fontepargpadro"/>
                      <w:rFonts w:ascii="Liberation Serif" w:hAnsi="Liberation Serif"/>
                      <w:color w:val="000000"/>
                      <w:sz w:val="24"/>
                      <w:szCs w:val="24"/>
                    </w:rPr>
                    <w:t>Lotação:</w:t>
                  </w:r>
                </w:p>
              </w:tc>
            </w:tr>
            <w:tr>
              <w:trPr/>
              <w:tc>
                <w:tcPr>
                  <w:tcW w:w="6015" w:type="dxa"/>
                  <w:tcBorders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5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Style w:val="Fontepargpadro"/>
                      <w:rFonts w:ascii="Liberation Serif" w:hAnsi="Liberation Serif"/>
                      <w:i/>
                      <w:iCs/>
                      <w:color w:val="000000"/>
                      <w:sz w:val="24"/>
                      <w:szCs w:val="24"/>
                    </w:rPr>
                    <w:t>E-mail</w:t>
                  </w:r>
                  <w:r>
                    <w:rPr>
                      <w:rStyle w:val="Fontepargpadro"/>
                      <w:rFonts w:ascii="Liberation Serif" w:hAnsi="Liberation Serif"/>
                      <w:color w:val="00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1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5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Style w:val="Fontepargpadro"/>
                      <w:rFonts w:ascii="Liberation Serif" w:hAnsi="Liberation Serif"/>
                      <w:color w:val="000000"/>
                      <w:sz w:val="24"/>
                      <w:szCs w:val="24"/>
                    </w:rPr>
                    <w:t>Telefone: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Membro Administrativo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tbl>
            <w:tblPr>
              <w:tblW w:w="9135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top w:w="55" w:type="dxa"/>
                <w:left w:w="50" w:type="dxa"/>
                <w:bottom w:w="55" w:type="dxa"/>
                <w:right w:w="55" w:type="dxa"/>
              </w:tblCellMar>
            </w:tblPr>
            <w:tblGrid>
              <w:gridCol w:w="5895"/>
              <w:gridCol w:w="3240"/>
            </w:tblGrid>
            <w:tr>
              <w:trPr/>
              <w:tc>
                <w:tcPr>
                  <w:tcW w:w="5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5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Style w:val="Fontepargpadro"/>
                      <w:rFonts w:ascii="Liberation Serif" w:hAnsi="Liberation Serif"/>
                      <w:color w:val="000000"/>
                      <w:sz w:val="24"/>
                      <w:szCs w:val="24"/>
                    </w:rPr>
                    <w:t>Nome:</w:t>
                  </w:r>
                </w:p>
              </w:tc>
              <w:tc>
                <w:tcPr>
                  <w:tcW w:w="3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5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Style w:val="Fontepargpadro"/>
                      <w:rFonts w:ascii="Liberation Serif" w:hAnsi="Liberation Serif"/>
                      <w:color w:val="000000"/>
                      <w:sz w:val="24"/>
                      <w:szCs w:val="24"/>
                    </w:rPr>
                    <w:t>Matrícula/SIAPE:</w:t>
                  </w:r>
                </w:p>
              </w:tc>
            </w:tr>
            <w:tr>
              <w:trPr/>
              <w:tc>
                <w:tcPr>
                  <w:tcW w:w="5895" w:type="dxa"/>
                  <w:tcBorders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5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Style w:val="Fontepargpadro"/>
                      <w:rFonts w:ascii="Liberation Serif" w:hAnsi="Liberation Serif"/>
                      <w:color w:val="000000"/>
                      <w:sz w:val="24"/>
                      <w:szCs w:val="24"/>
                    </w:rPr>
                    <w:t>Cargo:</w:t>
                  </w:r>
                </w:p>
              </w:tc>
              <w:tc>
                <w:tcPr>
                  <w:tcW w:w="32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5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Style w:val="Fontepargpadro"/>
                      <w:rFonts w:ascii="Liberation Serif" w:hAnsi="Liberation Serif"/>
                      <w:color w:val="000000"/>
                      <w:sz w:val="24"/>
                      <w:szCs w:val="24"/>
                    </w:rPr>
                    <w:t>Lotação:</w:t>
                  </w:r>
                </w:p>
              </w:tc>
            </w:tr>
            <w:tr>
              <w:trPr/>
              <w:tc>
                <w:tcPr>
                  <w:tcW w:w="5895" w:type="dxa"/>
                  <w:tcBorders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5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Style w:val="Fontepargpadro"/>
                      <w:rFonts w:ascii="Liberation Serif" w:hAnsi="Liberation Serif"/>
                      <w:i/>
                      <w:iCs/>
                      <w:color w:val="000000"/>
                      <w:sz w:val="24"/>
                      <w:szCs w:val="24"/>
                    </w:rPr>
                    <w:t>E-mail</w:t>
                  </w:r>
                  <w:r>
                    <w:rPr>
                      <w:rStyle w:val="Fontepargpadro"/>
                      <w:rFonts w:ascii="Liberation Serif" w:hAnsi="Liberation Serif"/>
                      <w:color w:val="00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2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5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Style w:val="Fontepargpadro"/>
                      <w:rFonts w:ascii="Liberation Serif" w:hAnsi="Liberation Serif"/>
                      <w:color w:val="000000"/>
                      <w:sz w:val="24"/>
                      <w:szCs w:val="24"/>
                    </w:rPr>
                    <w:t>Telefone: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3072" w:hRule="atLeast"/>
        </w:trPr>
        <w:tc>
          <w:tcPr>
            <w:tcW w:w="9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35" w:after="160"/>
              <w:ind w:left="22" w:right="93" w:hanging="0"/>
              <w:jc w:val="both"/>
              <w:rPr/>
            </w:pPr>
            <w:r>
              <w:rPr>
                <w:rStyle w:val="Fontepargpadro"/>
                <w:rFonts w:cs="Tahoma" w:ascii="Tahoma" w:hAnsi="Tahoma"/>
                <w:w w:val="105"/>
                <w:sz w:val="20"/>
              </w:rPr>
              <w:t xml:space="preserve">    </w:t>
            </w:r>
          </w:p>
          <w:p>
            <w:pPr>
              <w:pStyle w:val="TableParagraph"/>
              <w:spacing w:before="135" w:after="160"/>
              <w:ind w:left="22" w:right="93" w:hanging="0"/>
              <w:jc w:val="both"/>
              <w:rPr/>
            </w:pPr>
            <w:r>
              <w:rPr/>
            </w:r>
          </w:p>
          <w:p>
            <w:pPr>
              <w:pStyle w:val="Normal"/>
              <w:spacing w:before="119" w:after="0"/>
              <w:ind w:left="3185" w:hanging="0"/>
              <w:rPr>
                <w:rFonts w:ascii="Tahoma" w:hAnsi="Tahoma" w:cs="Tahoma"/>
                <w:w w:val="105"/>
                <w:sz w:val="20"/>
              </w:rPr>
            </w:pPr>
            <w:r>
              <w:rPr>
                <w:rFonts w:cs="Tahoma" w:ascii="Tahoma" w:hAnsi="Tahoma"/>
                <w:w w:val="105"/>
                <w:sz w:val="20"/>
              </w:rPr>
            </w:r>
          </w:p>
          <w:p>
            <w:pPr>
              <w:pStyle w:val="TableParagraph"/>
              <w:spacing w:before="119" w:after="160"/>
              <w:rPr/>
            </w:pPr>
            <w:r>
              <w:rPr>
                <w:rStyle w:val="Fontepargpadro"/>
                <w:rFonts w:cs="Tahoma" w:ascii="Tahoma" w:hAnsi="Tahoma"/>
                <w:w w:val="105"/>
                <w:sz w:val="20"/>
                <w:szCs w:val="20"/>
              </w:rPr>
              <w:t xml:space="preserve">                                     </w:t>
            </w:r>
            <w:r>
              <w:rPr>
                <w:rStyle w:val="Fontepargpadro"/>
                <w:rFonts w:cs="Tahoma" w:ascii="Tahoma" w:hAnsi="Tahoma"/>
                <w:w w:val="105"/>
                <w:sz w:val="20"/>
                <w:szCs w:val="20"/>
              </w:rPr>
              <w:t xml:space="preserve">Local, </w:t>
            </w:r>
            <w:r>
              <w:rPr>
                <w:rStyle w:val="Fontepargpadro"/>
                <w:rFonts w:cs="Tahoma" w:ascii="Tahoma" w:hAnsi="Tahoma"/>
                <w:i/>
                <w:iCs/>
                <w:color w:val="0000FF"/>
                <w:w w:val="105"/>
                <w:sz w:val="20"/>
                <w:szCs w:val="20"/>
              </w:rPr>
              <w:t xml:space="preserve">_____ </w:t>
            </w:r>
            <w:r>
              <w:rPr>
                <w:rStyle w:val="Fontepargpadro"/>
                <w:rFonts w:cs="Tahoma" w:ascii="Tahoma" w:hAnsi="Tahoma"/>
                <w:w w:val="105"/>
                <w:sz w:val="20"/>
                <w:szCs w:val="20"/>
              </w:rPr>
              <w:t xml:space="preserve">de </w:t>
            </w:r>
            <w:r>
              <w:rPr>
                <w:rStyle w:val="Fontepargpadro"/>
                <w:rFonts w:cs="Tahoma" w:ascii="Tahoma" w:hAnsi="Tahoma"/>
                <w:i/>
                <w:iCs/>
                <w:color w:val="0000FF"/>
                <w:w w:val="105"/>
                <w:sz w:val="20"/>
                <w:szCs w:val="20"/>
              </w:rPr>
              <w:t xml:space="preserve">___________  </w:t>
            </w:r>
            <w:r>
              <w:rPr>
                <w:rStyle w:val="Fontepargpadro"/>
                <w:rFonts w:cs="Tahoma" w:ascii="Tahoma" w:hAnsi="Tahoma"/>
                <w:w w:val="105"/>
                <w:sz w:val="20"/>
                <w:szCs w:val="20"/>
              </w:rPr>
              <w:t xml:space="preserve">de </w:t>
            </w:r>
            <w:r>
              <w:rPr>
                <w:rStyle w:val="Fontepargpadro"/>
                <w:rFonts w:cs="Tahoma" w:ascii="Tahoma" w:hAnsi="Tahoma"/>
                <w:i/>
                <w:iCs/>
                <w:color w:val="0000FF"/>
                <w:w w:val="105"/>
                <w:sz w:val="20"/>
                <w:szCs w:val="20"/>
              </w:rPr>
              <w:t>2018</w:t>
            </w:r>
            <w:r>
              <w:rPr>
                <w:rStyle w:val="Fontepargpadro"/>
                <w:rFonts w:cs="Tahoma" w:ascii="Tahoma" w:hAnsi="Tahoma"/>
                <w:w w:val="105"/>
                <w:sz w:val="20"/>
                <w:szCs w:val="20"/>
              </w:rPr>
              <w:t>.</w:t>
            </w:r>
          </w:p>
          <w:p>
            <w:pPr>
              <w:pStyle w:val="TableParagrap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</w:r>
          </w:p>
          <w:p>
            <w:pPr>
              <w:pStyle w:val="TableParagrap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</w:r>
          </w:p>
          <w:p>
            <w:pPr>
              <w:pStyle w:val="TableParagrap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</w:r>
          </w:p>
          <w:p>
            <w:pPr>
              <w:pStyle w:val="TableParagraph"/>
              <w:spacing w:before="5" w:after="160"/>
              <w:jc w:val="center"/>
              <w:rPr/>
            </w:pPr>
            <w:r>
              <w:rPr/>
            </w:r>
          </w:p>
        </w:tc>
      </w:tr>
    </w:tbl>
    <w:p>
      <w:pPr>
        <w:pStyle w:val="Normal"/>
        <w:widowControl/>
        <w:suppressAutoHyphens w:val="true"/>
        <w:spacing w:lineRule="auto" w:line="256" w:before="0" w:after="160"/>
        <w:rPr/>
      </w:pPr>
      <w:r>
        <w:rPr/>
      </w:r>
    </w:p>
    <w:sectPr>
      <w:headerReference w:type="default" r:id="rId2"/>
      <w:type w:val="nextPage"/>
      <w:pgSz w:w="11906" w:h="16838"/>
      <w:pgMar w:left="1701" w:right="1014" w:header="708" w:top="1417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Lucida Sans">
    <w:charset w:val="00"/>
    <w:family w:val="swiss"/>
    <w:pitch w:val="variable"/>
  </w:font>
  <w:font w:name="Tahom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/>
    </w:pPr>
    <w:r>
      <w:rPr/>
      <w:t>ANEXO II (</w:t>
    </w:r>
    <w:r>
      <w:rPr>
        <w:rStyle w:val="Fontepargpadro"/>
        <w:b/>
        <w:bCs/>
      </w:rPr>
      <w:t>MODELO AJUSTADO - IN 01/2018/MPOG</w:t>
    </w:r>
    <w:r>
      <w:rPr/>
      <w:t>)</w:t>
    </w:r>
  </w:p>
  <w:p>
    <w:pPr>
      <w:pStyle w:val="Normal"/>
      <w:spacing w:lineRule="auto" w:line="240" w:before="0" w:after="0"/>
      <w:jc w:val="center"/>
      <w:rPr/>
    </w:pPr>
    <w:r>
      <w:rPr/>
      <w:t>ESTUDO PRELIMINAR (</w:t>
    </w:r>
    <w:r>
      <w:rPr>
        <w:rStyle w:val="Fontepargpadro"/>
        <w:b/>
      </w:rPr>
      <w:t xml:space="preserve"> GERENCIADOR</w:t>
    </w:r>
    <w:r>
      <w:rPr/>
      <w:t>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>
    <w:lvl w:ilvl="0">
      <w:start w:val="4"/>
      <w:numFmt w:val="decimal"/>
      <w:lvlText w:val="%1"/>
      <w:lvlJc w:val="left"/>
      <w:pPr>
        <w:ind w:left="360" w:hanging="360"/>
      </w:pPr>
      <w:rPr>
        <w:sz w:val="21"/>
        <w:rFonts w:cs="Arial"/>
        <w:color w:val="000000"/>
      </w:rPr>
    </w:lvl>
    <w:lvl w:ilvl="1">
      <w:start w:val="1"/>
      <w:numFmt w:val="decimal"/>
      <w:lvlText w:val="%1.%2"/>
      <w:lvlJc w:val="left"/>
      <w:pPr>
        <w:ind w:left="394" w:hanging="360"/>
      </w:pPr>
      <w:rPr>
        <w:sz w:val="21"/>
        <w:rFonts w:cs="Arial"/>
        <w:color w:val="000000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sz w:val="21"/>
        <w:rFonts w:cs="Arial"/>
        <w:color w:val="000000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sz w:val="21"/>
        <w:rFonts w:cs="Arial"/>
        <w:color w:val="000000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sz w:val="21"/>
        <w:rFonts w:cs="Arial"/>
        <w:color w:val="000000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sz w:val="21"/>
        <w:rFonts w:cs="Arial"/>
        <w:color w:val="000000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sz w:val="21"/>
        <w:rFonts w:cs="Arial"/>
        <w:color w:val="000000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sz w:val="21"/>
        <w:rFonts w:cs="Arial"/>
        <w:color w:val="000000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sz w:val="21"/>
        <w:rFonts w:cs="Arial"/>
        <w:color w:val="000000"/>
      </w:rPr>
    </w:lvl>
  </w:abstractNum>
  <w:abstractNum w:abstractNumId="5">
    <w:lvl w:ilvl="0">
      <w:start w:val="5"/>
      <w:numFmt w:val="decimal"/>
      <w:lvlText w:val="%1"/>
      <w:lvlJc w:val="left"/>
      <w:pPr>
        <w:ind w:left="360" w:hanging="360"/>
      </w:pPr>
      <w:rPr>
        <w:sz w:val="21"/>
        <w:rFonts w:cs="Arial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21"/>
        <w:rFonts w:cs="Arial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1"/>
        <w:rFonts w:cs="Arial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1"/>
        <w:rFonts w:cs="Arial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1"/>
        <w:rFonts w:cs="Arial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1"/>
        <w:rFonts w:cs="Arial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1"/>
        <w:rFonts w:cs="Arial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1"/>
        <w:rFonts w:cs="Arial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z w:val="21"/>
        <w:rFonts w:cs="Arial"/>
        <w:color w:val="000000"/>
      </w:rPr>
    </w:lvl>
  </w:abstractNum>
  <w:abstractNum w:abstractNumId="6">
    <w:lvl w:ilvl="0">
      <w:start w:val="6"/>
      <w:numFmt w:val="decimal"/>
      <w:lvlText w:val="%1"/>
      <w:lvlJc w:val="left"/>
      <w:pPr>
        <w:ind w:left="360" w:hanging="360"/>
      </w:pPr>
      <w:rPr>
        <w:sz w:val="21"/>
        <w:rFonts w:cs="Arial"/>
        <w:color w:val="000000"/>
      </w:rPr>
    </w:lvl>
    <w:lvl w:ilvl="1">
      <w:start w:val="1"/>
      <w:numFmt w:val="decimal"/>
      <w:lvlText w:val="%1.%2"/>
      <w:lvlJc w:val="left"/>
      <w:pPr>
        <w:ind w:left="394" w:hanging="360"/>
      </w:pPr>
      <w:rPr>
        <w:sz w:val="21"/>
        <w:rFonts w:cs="Arial"/>
        <w:color w:val="000000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sz w:val="21"/>
        <w:rFonts w:cs="Arial"/>
        <w:color w:val="000000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sz w:val="21"/>
        <w:rFonts w:cs="Arial"/>
        <w:color w:val="000000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sz w:val="21"/>
        <w:rFonts w:cs="Arial"/>
        <w:color w:val="000000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sz w:val="21"/>
        <w:rFonts w:cs="Arial"/>
        <w:color w:val="000000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sz w:val="21"/>
        <w:rFonts w:cs="Arial"/>
        <w:color w:val="000000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sz w:val="21"/>
        <w:rFonts w:cs="Arial"/>
        <w:color w:val="000000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sz w:val="21"/>
        <w:rFonts w:cs="Arial"/>
        <w:color w:val="000000"/>
      </w:rPr>
    </w:lvl>
  </w:abstractNum>
  <w:abstractNum w:abstractNumId="7">
    <w:lvl w:ilvl="0">
      <w:start w:val="8"/>
      <w:numFmt w:val="decimal"/>
      <w:lvlText w:val="%1"/>
      <w:lvlJc w:val="left"/>
      <w:pPr>
        <w:ind w:left="360" w:hanging="360"/>
      </w:pPr>
      <w:rPr>
        <w:sz w:val="21"/>
        <w:rFonts w:cs="Arial"/>
        <w:color w:val="000000"/>
      </w:rPr>
    </w:lvl>
    <w:lvl w:ilvl="1">
      <w:start w:val="1"/>
      <w:numFmt w:val="decimal"/>
      <w:lvlText w:val="%1.%2"/>
      <w:lvlJc w:val="left"/>
      <w:pPr>
        <w:ind w:left="394" w:hanging="360"/>
      </w:pPr>
      <w:rPr>
        <w:sz w:val="21"/>
        <w:rFonts w:cs="Arial"/>
        <w:color w:val="000000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sz w:val="21"/>
        <w:rFonts w:cs="Arial"/>
        <w:color w:val="000000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sz w:val="21"/>
        <w:rFonts w:cs="Arial"/>
        <w:color w:val="000000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sz w:val="21"/>
        <w:rFonts w:cs="Arial"/>
        <w:color w:val="000000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sz w:val="21"/>
        <w:rFonts w:cs="Arial"/>
        <w:color w:val="000000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sz w:val="21"/>
        <w:rFonts w:cs="Arial"/>
        <w:color w:val="000000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sz w:val="21"/>
        <w:rFonts w:cs="Arial"/>
        <w:color w:val="000000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sz w:val="21"/>
        <w:rFonts w:cs="Arial"/>
        <w:color w:val="000000"/>
      </w:rPr>
    </w:lvl>
  </w:abstractNum>
  <w:abstractNum w:abstractNumId="8">
    <w:lvl w:ilvl="0">
      <w:start w:val="10"/>
      <w:numFmt w:val="decimal"/>
      <w:lvlText w:val="%1"/>
      <w:lvlJc w:val="left"/>
      <w:pPr>
        <w:ind w:left="420" w:hanging="42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454" w:hanging="42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color w:val="000000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F"/>
        <w:sz w:val="22"/>
        <w:szCs w:val="22"/>
        <w:lang w:val="pt-BR" w:eastAsia="en-US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56" w:before="0" w:after="160"/>
      <w:jc w:val="left"/>
      <w:textAlignment w:val="baseline"/>
    </w:pPr>
    <w:rPr>
      <w:rFonts w:ascii="Calibri" w:hAnsi="Calibri" w:eastAsia="Calibri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vertAlign w:val="baseline"/>
      <w:em w:val="none"/>
      <w:lang w:val="pt-BR" w:eastAsia="en-US" w:bidi="ar-SA"/>
    </w:rPr>
  </w:style>
  <w:style w:type="character" w:styleId="Fontepargpadro">
    <w:name w:val="Fonte parág. padrão"/>
    <w:qFormat/>
    <w:rPr/>
  </w:style>
  <w:style w:type="character" w:styleId="CabealhoChar">
    <w:name w:val="Cabeçalho Char"/>
    <w:basedOn w:val="Fontepargpadro"/>
    <w:qFormat/>
    <w:rPr/>
  </w:style>
  <w:style w:type="character" w:styleId="RodapChar">
    <w:name w:val="Rodapé Char"/>
    <w:basedOn w:val="Fontepargpadro"/>
    <w:qFormat/>
    <w:rPr/>
  </w:style>
  <w:style w:type="character" w:styleId="Forte">
    <w:name w:val="Forte"/>
    <w:basedOn w:val="Fontepargpadro"/>
    <w:qFormat/>
    <w:rPr>
      <w:b/>
      <w:bCs/>
    </w:rPr>
  </w:style>
  <w:style w:type="character" w:styleId="LinkdaInternet">
    <w:name w:val="Link da Internet"/>
    <w:basedOn w:val="Fontepargpadro"/>
    <w:rPr>
      <w:color w:val="0563C1"/>
      <w:u w:val="single"/>
    </w:rPr>
  </w:style>
  <w:style w:type="character" w:styleId="CitaoChar">
    <w:name w:val="Citação Char"/>
    <w:basedOn w:val="Fontepargpadro"/>
    <w:qFormat/>
    <w:rPr>
      <w:rFonts w:ascii="Arial" w:hAnsi="Arial" w:eastAsia="Calibri" w:cs="Times New Roman"/>
      <w:i/>
      <w:iCs/>
      <w:color w:val="000000"/>
      <w:sz w:val="20"/>
      <w:szCs w:val="24"/>
      <w:highlight w:val="yellow"/>
    </w:rPr>
  </w:style>
  <w:style w:type="character" w:styleId="TextodebaloChar">
    <w:name w:val="Texto de balão Char"/>
    <w:basedOn w:val="Fontepargpadro"/>
    <w:qFormat/>
    <w:rPr>
      <w:rFonts w:ascii="Segoe UI" w:hAnsi="Segoe UI" w:eastAsia="Segoe UI" w:cs="Segoe UI"/>
      <w:sz w:val="18"/>
      <w:szCs w:val="18"/>
    </w:rPr>
  </w:style>
  <w:style w:type="character" w:styleId="ListLabel1">
    <w:name w:val="ListLabel 1"/>
    <w:qFormat/>
    <w:rPr>
      <w:b/>
      <w:color w:val="00000A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/>
      <w:color w:val="00000A"/>
    </w:rPr>
  </w:style>
  <w:style w:type="character" w:styleId="ListLabel5">
    <w:name w:val="ListLabel 5"/>
    <w:qFormat/>
    <w:rPr>
      <w:rFonts w:eastAsia="Times New Roman" w:cs="Arial"/>
      <w:b/>
    </w:rPr>
  </w:style>
  <w:style w:type="character" w:styleId="ListLabel6">
    <w:name w:val="ListLabel 6"/>
    <w:qFormat/>
    <w:rPr>
      <w:b/>
    </w:rPr>
  </w:style>
  <w:style w:type="character" w:styleId="ListLabel7">
    <w:name w:val="ListLabel 7"/>
    <w:qFormat/>
    <w:rPr>
      <w:b/>
      <w:color w:val="00000A"/>
    </w:rPr>
  </w:style>
  <w:style w:type="character" w:styleId="ListLabel8">
    <w:name w:val="ListLabel 8"/>
    <w:qFormat/>
    <w:rPr>
      <w:b/>
    </w:rPr>
  </w:style>
  <w:style w:type="character" w:styleId="ListLabel9">
    <w:name w:val="ListLabel 9"/>
    <w:qFormat/>
    <w:rPr>
      <w:b/>
    </w:rPr>
  </w:style>
  <w:style w:type="character" w:styleId="ListLabel10">
    <w:name w:val="ListLabel 10"/>
    <w:qFormat/>
    <w:rPr>
      <w:b/>
      <w:color w:val="00000A"/>
    </w:rPr>
  </w:style>
  <w:style w:type="character" w:styleId="ListLabel11">
    <w:name w:val="ListLabel 11"/>
    <w:qFormat/>
    <w:rPr>
      <w:b/>
    </w:rPr>
  </w:style>
  <w:style w:type="character" w:styleId="ListLabel12">
    <w:name w:val="ListLabel 12"/>
    <w:qFormat/>
    <w:rPr>
      <w:b/>
    </w:rPr>
  </w:style>
  <w:style w:type="character" w:styleId="ListLabel13">
    <w:name w:val="ListLabel 13"/>
    <w:qFormat/>
    <w:rPr>
      <w:b/>
      <w:color w:val="00000A"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b/>
      <w:color w:val="00000A"/>
    </w:rPr>
  </w:style>
  <w:style w:type="character" w:styleId="ListLabel17">
    <w:name w:val="ListLabel 17"/>
    <w:qFormat/>
    <w:rPr>
      <w:b/>
    </w:rPr>
  </w:style>
  <w:style w:type="character" w:styleId="ListLabel18">
    <w:name w:val="ListLabel 18"/>
    <w:qFormat/>
    <w:rPr>
      <w:b/>
    </w:rPr>
  </w:style>
  <w:style w:type="character" w:styleId="ListLabel19">
    <w:name w:val="ListLabel 19"/>
    <w:qFormat/>
    <w:rPr>
      <w:b/>
      <w:color w:val="00000A"/>
    </w:rPr>
  </w:style>
  <w:style w:type="character" w:styleId="ListLabel20">
    <w:name w:val="ListLabel 20"/>
    <w:qFormat/>
    <w:rPr>
      <w:b/>
    </w:rPr>
  </w:style>
  <w:style w:type="character" w:styleId="ListLabel21">
    <w:name w:val="ListLabel 21"/>
    <w:qFormat/>
    <w:rPr>
      <w:b/>
    </w:rPr>
  </w:style>
  <w:style w:type="character" w:styleId="ListLabel22">
    <w:name w:val="ListLabel 22"/>
    <w:qFormat/>
    <w:rPr>
      <w:b/>
      <w:color w:val="00000A"/>
    </w:rPr>
  </w:style>
  <w:style w:type="character" w:styleId="ListLabel23">
    <w:name w:val="ListLabel 23"/>
    <w:qFormat/>
    <w:rPr>
      <w:b/>
    </w:rPr>
  </w:style>
  <w:style w:type="character" w:styleId="ListLabel24">
    <w:name w:val="ListLabel 24"/>
    <w:qFormat/>
    <w:rPr>
      <w:b/>
    </w:rPr>
  </w:style>
  <w:style w:type="character" w:styleId="ListLabel25">
    <w:name w:val="ListLabel 25"/>
    <w:qFormat/>
    <w:rPr>
      <w:rFonts w:eastAsia="Calibri" w:cs="F"/>
      <w:sz w:val="22"/>
    </w:rPr>
  </w:style>
  <w:style w:type="character" w:styleId="ListLabel26">
    <w:name w:val="ListLabel 26"/>
    <w:qFormat/>
    <w:rPr>
      <w:rFonts w:eastAsia="Times New Roman" w:cs="Arial"/>
      <w:color w:val="000000"/>
      <w:sz w:val="21"/>
    </w:rPr>
  </w:style>
  <w:style w:type="character" w:styleId="ListLabel27">
    <w:name w:val="ListLabel 27"/>
    <w:qFormat/>
    <w:rPr>
      <w:rFonts w:cs="Arial"/>
      <w:color w:val="000000"/>
      <w:sz w:val="21"/>
    </w:rPr>
  </w:style>
  <w:style w:type="character" w:styleId="ListLabel28">
    <w:name w:val="ListLabel 28"/>
    <w:qFormat/>
    <w:rPr>
      <w:rFonts w:cs="Arial"/>
      <w:color w:val="000000"/>
      <w:sz w:val="21"/>
    </w:rPr>
  </w:style>
  <w:style w:type="character" w:styleId="ListLabel29">
    <w:name w:val="ListLabel 29"/>
    <w:qFormat/>
    <w:rPr>
      <w:rFonts w:cs="Arial"/>
      <w:color w:val="000000"/>
      <w:sz w:val="21"/>
    </w:rPr>
  </w:style>
  <w:style w:type="character" w:styleId="ListLabel30">
    <w:name w:val="ListLabel 30"/>
    <w:qFormat/>
    <w:rPr>
      <w:rFonts w:cs="Arial"/>
      <w:color w:val="000000"/>
      <w:sz w:val="21"/>
    </w:rPr>
  </w:style>
  <w:style w:type="character" w:styleId="ListLabel31">
    <w:name w:val="ListLabel 31"/>
    <w:qFormat/>
    <w:rPr>
      <w:rFonts w:cs="Arial"/>
      <w:color w:val="000000"/>
      <w:sz w:val="21"/>
    </w:rPr>
  </w:style>
  <w:style w:type="character" w:styleId="ListLabel32">
    <w:name w:val="ListLabel 32"/>
    <w:qFormat/>
    <w:rPr>
      <w:rFonts w:cs="Arial"/>
      <w:color w:val="000000"/>
      <w:sz w:val="21"/>
    </w:rPr>
  </w:style>
  <w:style w:type="character" w:styleId="ListLabel33">
    <w:name w:val="ListLabel 33"/>
    <w:qFormat/>
    <w:rPr>
      <w:rFonts w:cs="Arial"/>
      <w:color w:val="000000"/>
      <w:sz w:val="21"/>
    </w:rPr>
  </w:style>
  <w:style w:type="character" w:styleId="ListLabel34">
    <w:name w:val="ListLabel 34"/>
    <w:qFormat/>
    <w:rPr>
      <w:rFonts w:cs="Arial"/>
      <w:color w:val="000000"/>
      <w:sz w:val="21"/>
    </w:rPr>
  </w:style>
  <w:style w:type="character" w:styleId="ListLabel35">
    <w:name w:val="ListLabel 35"/>
    <w:qFormat/>
    <w:rPr>
      <w:rFonts w:cs="Arial"/>
      <w:color w:val="000000"/>
      <w:sz w:val="21"/>
    </w:rPr>
  </w:style>
  <w:style w:type="character" w:styleId="ListLabel36">
    <w:name w:val="ListLabel 36"/>
    <w:qFormat/>
    <w:rPr>
      <w:rFonts w:cs="Arial"/>
      <w:color w:val="000000"/>
      <w:sz w:val="21"/>
    </w:rPr>
  </w:style>
  <w:style w:type="character" w:styleId="ListLabel37">
    <w:name w:val="ListLabel 37"/>
    <w:qFormat/>
    <w:rPr>
      <w:rFonts w:cs="Arial"/>
      <w:color w:val="000000"/>
      <w:sz w:val="21"/>
    </w:rPr>
  </w:style>
  <w:style w:type="character" w:styleId="ListLabel38">
    <w:name w:val="ListLabel 38"/>
    <w:qFormat/>
    <w:rPr>
      <w:rFonts w:cs="Arial"/>
      <w:color w:val="000000"/>
      <w:sz w:val="21"/>
    </w:rPr>
  </w:style>
  <w:style w:type="character" w:styleId="ListLabel39">
    <w:name w:val="ListLabel 39"/>
    <w:qFormat/>
    <w:rPr>
      <w:rFonts w:cs="Arial"/>
      <w:color w:val="000000"/>
      <w:sz w:val="21"/>
    </w:rPr>
  </w:style>
  <w:style w:type="character" w:styleId="ListLabel40">
    <w:name w:val="ListLabel 40"/>
    <w:qFormat/>
    <w:rPr>
      <w:rFonts w:cs="Arial"/>
      <w:color w:val="000000"/>
      <w:sz w:val="21"/>
    </w:rPr>
  </w:style>
  <w:style w:type="character" w:styleId="ListLabel41">
    <w:name w:val="ListLabel 41"/>
    <w:qFormat/>
    <w:rPr>
      <w:rFonts w:cs="Arial"/>
      <w:color w:val="000000"/>
      <w:sz w:val="21"/>
    </w:rPr>
  </w:style>
  <w:style w:type="character" w:styleId="ListLabel42">
    <w:name w:val="ListLabel 42"/>
    <w:qFormat/>
    <w:rPr>
      <w:rFonts w:cs="Arial"/>
      <w:color w:val="000000"/>
      <w:sz w:val="21"/>
    </w:rPr>
  </w:style>
  <w:style w:type="character" w:styleId="ListLabel43">
    <w:name w:val="ListLabel 43"/>
    <w:qFormat/>
    <w:rPr>
      <w:rFonts w:cs="Arial"/>
      <w:color w:val="000000"/>
      <w:sz w:val="21"/>
    </w:rPr>
  </w:style>
  <w:style w:type="character" w:styleId="ListLabel44">
    <w:name w:val="ListLabel 44"/>
    <w:qFormat/>
    <w:rPr>
      <w:rFonts w:cs="Arial"/>
      <w:color w:val="000000"/>
      <w:sz w:val="21"/>
    </w:rPr>
  </w:style>
  <w:style w:type="character" w:styleId="ListLabel45">
    <w:name w:val="ListLabel 45"/>
    <w:qFormat/>
    <w:rPr>
      <w:rFonts w:cs="Arial"/>
      <w:color w:val="000000"/>
      <w:sz w:val="21"/>
    </w:rPr>
  </w:style>
  <w:style w:type="character" w:styleId="ListLabel46">
    <w:name w:val="ListLabel 46"/>
    <w:qFormat/>
    <w:rPr>
      <w:rFonts w:cs="Arial"/>
      <w:color w:val="000000"/>
      <w:sz w:val="21"/>
    </w:rPr>
  </w:style>
  <w:style w:type="character" w:styleId="ListLabel47">
    <w:name w:val="ListLabel 47"/>
    <w:qFormat/>
    <w:rPr>
      <w:rFonts w:cs="Arial"/>
      <w:color w:val="000000"/>
      <w:sz w:val="21"/>
    </w:rPr>
  </w:style>
  <w:style w:type="character" w:styleId="ListLabel48">
    <w:name w:val="ListLabel 48"/>
    <w:qFormat/>
    <w:rPr>
      <w:rFonts w:cs="Arial"/>
      <w:color w:val="000000"/>
      <w:sz w:val="21"/>
    </w:rPr>
  </w:style>
  <w:style w:type="character" w:styleId="ListLabel49">
    <w:name w:val="ListLabel 49"/>
    <w:qFormat/>
    <w:rPr>
      <w:rFonts w:cs="Arial"/>
      <w:color w:val="000000"/>
      <w:sz w:val="21"/>
    </w:rPr>
  </w:style>
  <w:style w:type="character" w:styleId="ListLabel50">
    <w:name w:val="ListLabel 50"/>
    <w:qFormat/>
    <w:rPr>
      <w:rFonts w:cs="Arial"/>
      <w:color w:val="000000"/>
      <w:sz w:val="21"/>
    </w:rPr>
  </w:style>
  <w:style w:type="character" w:styleId="ListLabel51">
    <w:name w:val="ListLabel 51"/>
    <w:qFormat/>
    <w:rPr>
      <w:rFonts w:cs="Arial"/>
      <w:color w:val="000000"/>
      <w:sz w:val="21"/>
    </w:rPr>
  </w:style>
  <w:style w:type="character" w:styleId="ListLabel52">
    <w:name w:val="ListLabel 52"/>
    <w:qFormat/>
    <w:rPr>
      <w:rFonts w:cs="Arial"/>
      <w:color w:val="000000"/>
      <w:sz w:val="21"/>
    </w:rPr>
  </w:style>
  <w:style w:type="character" w:styleId="ListLabel53">
    <w:name w:val="ListLabel 53"/>
    <w:qFormat/>
    <w:rPr>
      <w:rFonts w:cs="Arial"/>
      <w:color w:val="000000"/>
      <w:sz w:val="21"/>
    </w:rPr>
  </w:style>
  <w:style w:type="character" w:styleId="ListLabel54">
    <w:name w:val="ListLabel 54"/>
    <w:qFormat/>
    <w:rPr>
      <w:rFonts w:cs="Arial"/>
      <w:color w:val="000000"/>
      <w:sz w:val="21"/>
    </w:rPr>
  </w:style>
  <w:style w:type="character" w:styleId="ListLabel55">
    <w:name w:val="ListLabel 55"/>
    <w:qFormat/>
    <w:rPr>
      <w:rFonts w:cs="Arial"/>
      <w:color w:val="000000"/>
      <w:sz w:val="21"/>
    </w:rPr>
  </w:style>
  <w:style w:type="character" w:styleId="ListLabel56">
    <w:name w:val="ListLabel 56"/>
    <w:qFormat/>
    <w:rPr>
      <w:rFonts w:cs="Arial"/>
      <w:color w:val="000000"/>
      <w:sz w:val="21"/>
    </w:rPr>
  </w:style>
  <w:style w:type="character" w:styleId="ListLabel57">
    <w:name w:val="ListLabel 57"/>
    <w:qFormat/>
    <w:rPr>
      <w:rFonts w:cs="Arial"/>
      <w:color w:val="000000"/>
      <w:sz w:val="21"/>
    </w:rPr>
  </w:style>
  <w:style w:type="character" w:styleId="ListLabel58">
    <w:name w:val="ListLabel 58"/>
    <w:qFormat/>
    <w:rPr>
      <w:rFonts w:cs="Arial"/>
      <w:color w:val="000000"/>
      <w:sz w:val="21"/>
    </w:rPr>
  </w:style>
  <w:style w:type="character" w:styleId="ListLabel59">
    <w:name w:val="ListLabel 59"/>
    <w:qFormat/>
    <w:rPr>
      <w:rFonts w:cs="Arial"/>
      <w:color w:val="000000"/>
      <w:sz w:val="21"/>
    </w:rPr>
  </w:style>
  <w:style w:type="character" w:styleId="ListLabel60">
    <w:name w:val="ListLabel 60"/>
    <w:qFormat/>
    <w:rPr>
      <w:rFonts w:cs="Arial"/>
      <w:color w:val="000000"/>
      <w:sz w:val="21"/>
    </w:rPr>
  </w:style>
  <w:style w:type="character" w:styleId="ListLabel61">
    <w:name w:val="ListLabel 61"/>
    <w:qFormat/>
    <w:rPr>
      <w:rFonts w:cs="Arial"/>
      <w:color w:val="000000"/>
      <w:sz w:val="21"/>
    </w:rPr>
  </w:style>
  <w:style w:type="character" w:styleId="ListLabel62">
    <w:name w:val="ListLabel 62"/>
    <w:qFormat/>
    <w:rPr>
      <w:rFonts w:cs="Arial"/>
      <w:color w:val="000000"/>
      <w:sz w:val="21"/>
    </w:rPr>
  </w:style>
  <w:style w:type="character" w:styleId="ListLabel63">
    <w:name w:val="ListLabel 63"/>
    <w:qFormat/>
    <w:rPr>
      <w:color w:val="000000"/>
    </w:rPr>
  </w:style>
  <w:style w:type="character" w:styleId="ListLabel64">
    <w:name w:val="ListLabel 64"/>
    <w:qFormat/>
    <w:rPr>
      <w:color w:val="000000"/>
    </w:rPr>
  </w:style>
  <w:style w:type="character" w:styleId="ListLabel65">
    <w:name w:val="ListLabel 65"/>
    <w:qFormat/>
    <w:rPr>
      <w:color w:val="000000"/>
    </w:rPr>
  </w:style>
  <w:style w:type="character" w:styleId="ListLabel66">
    <w:name w:val="ListLabel 66"/>
    <w:qFormat/>
    <w:rPr>
      <w:color w:val="000000"/>
    </w:rPr>
  </w:style>
  <w:style w:type="character" w:styleId="ListLabel67">
    <w:name w:val="ListLabel 67"/>
    <w:qFormat/>
    <w:rPr>
      <w:color w:val="000000"/>
    </w:rPr>
  </w:style>
  <w:style w:type="character" w:styleId="ListLabel68">
    <w:name w:val="ListLabel 68"/>
    <w:qFormat/>
    <w:rPr>
      <w:color w:val="000000"/>
    </w:rPr>
  </w:style>
  <w:style w:type="character" w:styleId="ListLabel69">
    <w:name w:val="ListLabel 69"/>
    <w:qFormat/>
    <w:rPr>
      <w:color w:val="000000"/>
    </w:rPr>
  </w:style>
  <w:style w:type="character" w:styleId="ListLabel70">
    <w:name w:val="ListLabel 70"/>
    <w:qFormat/>
    <w:rPr>
      <w:color w:val="000000"/>
    </w:rPr>
  </w:style>
  <w:style w:type="character" w:styleId="ListLabel71">
    <w:name w:val="ListLabel 71"/>
    <w:qFormat/>
    <w:rPr>
      <w:color w:val="000000"/>
    </w:rPr>
  </w:style>
  <w:style w:type="character" w:styleId="WWCharLFO2LVL1">
    <w:name w:val="WW_CharLFO2LVL1"/>
    <w:qFormat/>
    <w:rPr>
      <w:b/>
      <w:color w:val="00000A"/>
    </w:rPr>
  </w:style>
  <w:style w:type="character" w:styleId="WWCharLFO2LVL2">
    <w:name w:val="WW_CharLFO2LVL2"/>
    <w:qFormat/>
    <w:rPr>
      <w:b/>
    </w:rPr>
  </w:style>
  <w:style w:type="character" w:styleId="WWCharLFO2LVL3">
    <w:name w:val="WW_CharLFO2LVL3"/>
    <w:qFormat/>
    <w:rPr>
      <w:b/>
    </w:rPr>
  </w:style>
  <w:style w:type="character" w:styleId="WWCharLFO3LVL1">
    <w:name w:val="WW_CharLFO3LVL1"/>
    <w:qFormat/>
    <w:rPr>
      <w:b/>
      <w:color w:val="00000A"/>
    </w:rPr>
  </w:style>
  <w:style w:type="character" w:styleId="WWCharLFO3LVL2">
    <w:name w:val="WW_CharLFO3LVL2"/>
    <w:qFormat/>
    <w:rPr>
      <w:rFonts w:eastAsia="Times New Roman" w:cs="Arial"/>
      <w:b/>
    </w:rPr>
  </w:style>
  <w:style w:type="character" w:styleId="WWCharLFO3LVL3">
    <w:name w:val="WW_CharLFO3LVL3"/>
    <w:qFormat/>
    <w:rPr>
      <w:b/>
    </w:rPr>
  </w:style>
  <w:style w:type="character" w:styleId="WWCharLFO4LVL1">
    <w:name w:val="WW_CharLFO4LVL1"/>
    <w:qFormat/>
    <w:rPr>
      <w:b/>
      <w:color w:val="00000A"/>
    </w:rPr>
  </w:style>
  <w:style w:type="character" w:styleId="WWCharLFO4LVL2">
    <w:name w:val="WW_CharLFO4LVL2"/>
    <w:qFormat/>
    <w:rPr>
      <w:b/>
    </w:rPr>
  </w:style>
  <w:style w:type="character" w:styleId="WWCharLFO4LVL3">
    <w:name w:val="WW_CharLFO4LVL3"/>
    <w:qFormat/>
    <w:rPr>
      <w:b/>
    </w:rPr>
  </w:style>
  <w:style w:type="character" w:styleId="WWCharLFO5LVL1">
    <w:name w:val="WW_CharLFO5LVL1"/>
    <w:qFormat/>
    <w:rPr>
      <w:b/>
      <w:color w:val="00000A"/>
    </w:rPr>
  </w:style>
  <w:style w:type="character" w:styleId="WWCharLFO5LVL2">
    <w:name w:val="WW_CharLFO5LVL2"/>
    <w:qFormat/>
    <w:rPr>
      <w:b/>
    </w:rPr>
  </w:style>
  <w:style w:type="character" w:styleId="WWCharLFO5LVL3">
    <w:name w:val="WW_CharLFO5LVL3"/>
    <w:qFormat/>
    <w:rPr>
      <w:b/>
    </w:rPr>
  </w:style>
  <w:style w:type="character" w:styleId="WWCharLFO6LVL1">
    <w:name w:val="WW_CharLFO6LVL1"/>
    <w:qFormat/>
    <w:rPr>
      <w:b/>
      <w:color w:val="00000A"/>
    </w:rPr>
  </w:style>
  <w:style w:type="character" w:styleId="WWCharLFO6LVL2">
    <w:name w:val="WW_CharLFO6LVL2"/>
    <w:qFormat/>
    <w:rPr>
      <w:b/>
    </w:rPr>
  </w:style>
  <w:style w:type="character" w:styleId="WWCharLFO6LVL3">
    <w:name w:val="WW_CharLFO6LVL3"/>
    <w:qFormat/>
    <w:rPr>
      <w:b/>
    </w:rPr>
  </w:style>
  <w:style w:type="character" w:styleId="WWCharLFO7LVL1">
    <w:name w:val="WW_CharLFO7LVL1"/>
    <w:qFormat/>
    <w:rPr>
      <w:b/>
      <w:color w:val="00000A"/>
    </w:rPr>
  </w:style>
  <w:style w:type="character" w:styleId="WWCharLFO7LVL2">
    <w:name w:val="WW_CharLFO7LVL2"/>
    <w:qFormat/>
    <w:rPr>
      <w:b/>
    </w:rPr>
  </w:style>
  <w:style w:type="character" w:styleId="WWCharLFO7LVL3">
    <w:name w:val="WW_CharLFO7LVL3"/>
    <w:qFormat/>
    <w:rPr>
      <w:b/>
    </w:rPr>
  </w:style>
  <w:style w:type="character" w:styleId="WWCharLFO8LVL1">
    <w:name w:val="WW_CharLFO8LVL1"/>
    <w:qFormat/>
    <w:rPr>
      <w:b/>
      <w:color w:val="00000A"/>
    </w:rPr>
  </w:style>
  <w:style w:type="character" w:styleId="WWCharLFO8LVL2">
    <w:name w:val="WW_CharLFO8LVL2"/>
    <w:qFormat/>
    <w:rPr>
      <w:b/>
    </w:rPr>
  </w:style>
  <w:style w:type="character" w:styleId="WWCharLFO8LVL3">
    <w:name w:val="WW_CharLFO8LVL3"/>
    <w:qFormat/>
    <w:rPr>
      <w:b/>
    </w:rPr>
  </w:style>
  <w:style w:type="character" w:styleId="WWCharLFO9LVL1">
    <w:name w:val="WW_CharLFO9LVL1"/>
    <w:qFormat/>
    <w:rPr>
      <w:b/>
      <w:color w:val="00000A"/>
    </w:rPr>
  </w:style>
  <w:style w:type="character" w:styleId="WWCharLFO9LVL2">
    <w:name w:val="WW_CharLFO9LVL2"/>
    <w:qFormat/>
    <w:rPr>
      <w:b/>
    </w:rPr>
  </w:style>
  <w:style w:type="character" w:styleId="WWCharLFO9LVL3">
    <w:name w:val="WW_CharLFO9LVL3"/>
    <w:qFormat/>
    <w:rPr>
      <w:b/>
    </w:rPr>
  </w:style>
  <w:style w:type="character" w:styleId="WWCharLFO11LVL1">
    <w:name w:val="WW_CharLFO11LVL1"/>
    <w:qFormat/>
    <w:rPr>
      <w:rFonts w:eastAsia="Calibri" w:cs="F"/>
      <w:sz w:val="22"/>
    </w:rPr>
  </w:style>
  <w:style w:type="character" w:styleId="WWCharLFO12LVL1">
    <w:name w:val="WW_CharLFO12LVL1"/>
    <w:qFormat/>
    <w:rPr>
      <w:rFonts w:eastAsia="Times New Roman" w:cs="Arial"/>
      <w:color w:val="000000"/>
      <w:sz w:val="21"/>
    </w:rPr>
  </w:style>
  <w:style w:type="character" w:styleId="WWCharLFO18LVL1">
    <w:name w:val="WW_CharLFO18LVL1"/>
    <w:qFormat/>
    <w:rPr>
      <w:rFonts w:cs="Arial"/>
      <w:color w:val="000000"/>
      <w:sz w:val="21"/>
    </w:rPr>
  </w:style>
  <w:style w:type="character" w:styleId="WWCharLFO18LVL2">
    <w:name w:val="WW_CharLFO18LVL2"/>
    <w:qFormat/>
    <w:rPr>
      <w:rFonts w:cs="Arial"/>
      <w:color w:val="000000"/>
      <w:sz w:val="21"/>
    </w:rPr>
  </w:style>
  <w:style w:type="character" w:styleId="WWCharLFO18LVL3">
    <w:name w:val="WW_CharLFO18LVL3"/>
    <w:qFormat/>
    <w:rPr>
      <w:rFonts w:cs="Arial"/>
      <w:color w:val="000000"/>
      <w:sz w:val="21"/>
    </w:rPr>
  </w:style>
  <w:style w:type="character" w:styleId="WWCharLFO18LVL4">
    <w:name w:val="WW_CharLFO18LVL4"/>
    <w:qFormat/>
    <w:rPr>
      <w:rFonts w:cs="Arial"/>
      <w:color w:val="000000"/>
      <w:sz w:val="21"/>
    </w:rPr>
  </w:style>
  <w:style w:type="character" w:styleId="WWCharLFO18LVL5">
    <w:name w:val="WW_CharLFO18LVL5"/>
    <w:qFormat/>
    <w:rPr>
      <w:rFonts w:cs="Arial"/>
      <w:color w:val="000000"/>
      <w:sz w:val="21"/>
    </w:rPr>
  </w:style>
  <w:style w:type="character" w:styleId="WWCharLFO18LVL6">
    <w:name w:val="WW_CharLFO18LVL6"/>
    <w:qFormat/>
    <w:rPr>
      <w:rFonts w:cs="Arial"/>
      <w:color w:val="000000"/>
      <w:sz w:val="21"/>
    </w:rPr>
  </w:style>
  <w:style w:type="character" w:styleId="WWCharLFO18LVL7">
    <w:name w:val="WW_CharLFO18LVL7"/>
    <w:qFormat/>
    <w:rPr>
      <w:rFonts w:cs="Arial"/>
      <w:color w:val="000000"/>
      <w:sz w:val="21"/>
    </w:rPr>
  </w:style>
  <w:style w:type="character" w:styleId="WWCharLFO18LVL8">
    <w:name w:val="WW_CharLFO18LVL8"/>
    <w:qFormat/>
    <w:rPr>
      <w:rFonts w:cs="Arial"/>
      <w:color w:val="000000"/>
      <w:sz w:val="21"/>
    </w:rPr>
  </w:style>
  <w:style w:type="character" w:styleId="WWCharLFO18LVL9">
    <w:name w:val="WW_CharLFO18LVL9"/>
    <w:qFormat/>
    <w:rPr>
      <w:rFonts w:cs="Arial"/>
      <w:color w:val="000000"/>
      <w:sz w:val="21"/>
    </w:rPr>
  </w:style>
  <w:style w:type="character" w:styleId="WWCharLFO19LVL1">
    <w:name w:val="WW_CharLFO19LVL1"/>
    <w:qFormat/>
    <w:rPr>
      <w:rFonts w:cs="Arial"/>
      <w:color w:val="000000"/>
      <w:sz w:val="21"/>
    </w:rPr>
  </w:style>
  <w:style w:type="character" w:styleId="WWCharLFO19LVL2">
    <w:name w:val="WW_CharLFO19LVL2"/>
    <w:qFormat/>
    <w:rPr>
      <w:rFonts w:cs="Arial"/>
      <w:color w:val="000000"/>
      <w:sz w:val="21"/>
    </w:rPr>
  </w:style>
  <w:style w:type="character" w:styleId="WWCharLFO19LVL3">
    <w:name w:val="WW_CharLFO19LVL3"/>
    <w:qFormat/>
    <w:rPr>
      <w:rFonts w:cs="Arial"/>
      <w:color w:val="000000"/>
      <w:sz w:val="21"/>
    </w:rPr>
  </w:style>
  <w:style w:type="character" w:styleId="WWCharLFO19LVL4">
    <w:name w:val="WW_CharLFO19LVL4"/>
    <w:qFormat/>
    <w:rPr>
      <w:rFonts w:cs="Arial"/>
      <w:color w:val="000000"/>
      <w:sz w:val="21"/>
    </w:rPr>
  </w:style>
  <w:style w:type="character" w:styleId="WWCharLFO19LVL5">
    <w:name w:val="WW_CharLFO19LVL5"/>
    <w:qFormat/>
    <w:rPr>
      <w:rFonts w:cs="Arial"/>
      <w:color w:val="000000"/>
      <w:sz w:val="21"/>
    </w:rPr>
  </w:style>
  <w:style w:type="character" w:styleId="WWCharLFO19LVL6">
    <w:name w:val="WW_CharLFO19LVL6"/>
    <w:qFormat/>
    <w:rPr>
      <w:rFonts w:cs="Arial"/>
      <w:color w:val="000000"/>
      <w:sz w:val="21"/>
    </w:rPr>
  </w:style>
  <w:style w:type="character" w:styleId="WWCharLFO19LVL7">
    <w:name w:val="WW_CharLFO19LVL7"/>
    <w:qFormat/>
    <w:rPr>
      <w:rFonts w:cs="Arial"/>
      <w:color w:val="000000"/>
      <w:sz w:val="21"/>
    </w:rPr>
  </w:style>
  <w:style w:type="character" w:styleId="WWCharLFO19LVL8">
    <w:name w:val="WW_CharLFO19LVL8"/>
    <w:qFormat/>
    <w:rPr>
      <w:rFonts w:cs="Arial"/>
      <w:color w:val="000000"/>
      <w:sz w:val="21"/>
    </w:rPr>
  </w:style>
  <w:style w:type="character" w:styleId="WWCharLFO19LVL9">
    <w:name w:val="WW_CharLFO19LVL9"/>
    <w:qFormat/>
    <w:rPr>
      <w:rFonts w:cs="Arial"/>
      <w:color w:val="000000"/>
      <w:sz w:val="21"/>
    </w:rPr>
  </w:style>
  <w:style w:type="character" w:styleId="WWCharLFO20LVL1">
    <w:name w:val="WW_CharLFO20LVL1"/>
    <w:qFormat/>
    <w:rPr>
      <w:rFonts w:cs="Arial"/>
      <w:color w:val="000000"/>
      <w:sz w:val="21"/>
    </w:rPr>
  </w:style>
  <w:style w:type="character" w:styleId="WWCharLFO20LVL2">
    <w:name w:val="WW_CharLFO20LVL2"/>
    <w:qFormat/>
    <w:rPr>
      <w:rFonts w:cs="Arial"/>
      <w:color w:val="000000"/>
      <w:sz w:val="21"/>
    </w:rPr>
  </w:style>
  <w:style w:type="character" w:styleId="WWCharLFO20LVL3">
    <w:name w:val="WW_CharLFO20LVL3"/>
    <w:qFormat/>
    <w:rPr>
      <w:rFonts w:cs="Arial"/>
      <w:color w:val="000000"/>
      <w:sz w:val="21"/>
    </w:rPr>
  </w:style>
  <w:style w:type="character" w:styleId="WWCharLFO20LVL4">
    <w:name w:val="WW_CharLFO20LVL4"/>
    <w:qFormat/>
    <w:rPr>
      <w:rFonts w:cs="Arial"/>
      <w:color w:val="000000"/>
      <w:sz w:val="21"/>
    </w:rPr>
  </w:style>
  <w:style w:type="character" w:styleId="WWCharLFO20LVL5">
    <w:name w:val="WW_CharLFO20LVL5"/>
    <w:qFormat/>
    <w:rPr>
      <w:rFonts w:cs="Arial"/>
      <w:color w:val="000000"/>
      <w:sz w:val="21"/>
    </w:rPr>
  </w:style>
  <w:style w:type="character" w:styleId="WWCharLFO20LVL6">
    <w:name w:val="WW_CharLFO20LVL6"/>
    <w:qFormat/>
    <w:rPr>
      <w:rFonts w:cs="Arial"/>
      <w:color w:val="000000"/>
      <w:sz w:val="21"/>
    </w:rPr>
  </w:style>
  <w:style w:type="character" w:styleId="WWCharLFO20LVL7">
    <w:name w:val="WW_CharLFO20LVL7"/>
    <w:qFormat/>
    <w:rPr>
      <w:rFonts w:cs="Arial"/>
      <w:color w:val="000000"/>
      <w:sz w:val="21"/>
    </w:rPr>
  </w:style>
  <w:style w:type="character" w:styleId="WWCharLFO20LVL8">
    <w:name w:val="WW_CharLFO20LVL8"/>
    <w:qFormat/>
    <w:rPr>
      <w:rFonts w:cs="Arial"/>
      <w:color w:val="000000"/>
      <w:sz w:val="21"/>
    </w:rPr>
  </w:style>
  <w:style w:type="character" w:styleId="WWCharLFO20LVL9">
    <w:name w:val="WW_CharLFO20LVL9"/>
    <w:qFormat/>
    <w:rPr>
      <w:rFonts w:cs="Arial"/>
      <w:color w:val="000000"/>
      <w:sz w:val="21"/>
    </w:rPr>
  </w:style>
  <w:style w:type="character" w:styleId="WWCharLFO21LVL1">
    <w:name w:val="WW_CharLFO21LVL1"/>
    <w:qFormat/>
    <w:rPr>
      <w:rFonts w:cs="Arial"/>
      <w:color w:val="000000"/>
      <w:sz w:val="21"/>
    </w:rPr>
  </w:style>
  <w:style w:type="character" w:styleId="WWCharLFO21LVL2">
    <w:name w:val="WW_CharLFO21LVL2"/>
    <w:qFormat/>
    <w:rPr>
      <w:rFonts w:cs="Arial"/>
      <w:color w:val="000000"/>
      <w:sz w:val="21"/>
    </w:rPr>
  </w:style>
  <w:style w:type="character" w:styleId="WWCharLFO21LVL3">
    <w:name w:val="WW_CharLFO21LVL3"/>
    <w:qFormat/>
    <w:rPr>
      <w:rFonts w:cs="Arial"/>
      <w:color w:val="000000"/>
      <w:sz w:val="21"/>
    </w:rPr>
  </w:style>
  <w:style w:type="character" w:styleId="WWCharLFO21LVL4">
    <w:name w:val="WW_CharLFO21LVL4"/>
    <w:qFormat/>
    <w:rPr>
      <w:rFonts w:cs="Arial"/>
      <w:color w:val="000000"/>
      <w:sz w:val="21"/>
    </w:rPr>
  </w:style>
  <w:style w:type="character" w:styleId="WWCharLFO21LVL5">
    <w:name w:val="WW_CharLFO21LVL5"/>
    <w:qFormat/>
    <w:rPr>
      <w:rFonts w:cs="Arial"/>
      <w:color w:val="000000"/>
      <w:sz w:val="21"/>
    </w:rPr>
  </w:style>
  <w:style w:type="character" w:styleId="WWCharLFO21LVL6">
    <w:name w:val="WW_CharLFO21LVL6"/>
    <w:qFormat/>
    <w:rPr>
      <w:rFonts w:cs="Arial"/>
      <w:color w:val="000000"/>
      <w:sz w:val="21"/>
    </w:rPr>
  </w:style>
  <w:style w:type="character" w:styleId="WWCharLFO21LVL7">
    <w:name w:val="WW_CharLFO21LVL7"/>
    <w:qFormat/>
    <w:rPr>
      <w:rFonts w:cs="Arial"/>
      <w:color w:val="000000"/>
      <w:sz w:val="21"/>
    </w:rPr>
  </w:style>
  <w:style w:type="character" w:styleId="WWCharLFO21LVL8">
    <w:name w:val="WW_CharLFO21LVL8"/>
    <w:qFormat/>
    <w:rPr>
      <w:rFonts w:cs="Arial"/>
      <w:color w:val="000000"/>
      <w:sz w:val="21"/>
    </w:rPr>
  </w:style>
  <w:style w:type="character" w:styleId="WWCharLFO21LVL9">
    <w:name w:val="WW_CharLFO21LVL9"/>
    <w:qFormat/>
    <w:rPr>
      <w:rFonts w:cs="Arial"/>
      <w:color w:val="000000"/>
      <w:sz w:val="21"/>
    </w:rPr>
  </w:style>
  <w:style w:type="character" w:styleId="WWCharLFO22LVL1">
    <w:name w:val="WW_CharLFO22LVL1"/>
    <w:qFormat/>
    <w:rPr>
      <w:color w:val="000000"/>
    </w:rPr>
  </w:style>
  <w:style w:type="character" w:styleId="WWCharLFO22LVL2">
    <w:name w:val="WW_CharLFO22LVL2"/>
    <w:qFormat/>
    <w:rPr>
      <w:color w:val="000000"/>
    </w:rPr>
  </w:style>
  <w:style w:type="character" w:styleId="WWCharLFO22LVL3">
    <w:name w:val="WW_CharLFO22LVL3"/>
    <w:qFormat/>
    <w:rPr>
      <w:color w:val="000000"/>
    </w:rPr>
  </w:style>
  <w:style w:type="character" w:styleId="WWCharLFO22LVL4">
    <w:name w:val="WW_CharLFO22LVL4"/>
    <w:qFormat/>
    <w:rPr>
      <w:color w:val="000000"/>
    </w:rPr>
  </w:style>
  <w:style w:type="character" w:styleId="WWCharLFO22LVL5">
    <w:name w:val="WW_CharLFO22LVL5"/>
    <w:qFormat/>
    <w:rPr>
      <w:color w:val="000000"/>
    </w:rPr>
  </w:style>
  <w:style w:type="character" w:styleId="WWCharLFO22LVL6">
    <w:name w:val="WW_CharLFO22LVL6"/>
    <w:qFormat/>
    <w:rPr>
      <w:color w:val="000000"/>
    </w:rPr>
  </w:style>
  <w:style w:type="character" w:styleId="WWCharLFO22LVL7">
    <w:name w:val="WW_CharLFO22LVL7"/>
    <w:qFormat/>
    <w:rPr>
      <w:color w:val="000000"/>
    </w:rPr>
  </w:style>
  <w:style w:type="character" w:styleId="WWCharLFO22LVL8">
    <w:name w:val="WW_CharLFO22LVL8"/>
    <w:qFormat/>
    <w:rPr>
      <w:color w:val="000000"/>
    </w:rPr>
  </w:style>
  <w:style w:type="character" w:styleId="WWCharLFO22LVL9">
    <w:name w:val="WW_CharLFO22LVL9"/>
    <w:qFormat/>
    <w:rPr>
      <w:color w:val="000000"/>
    </w:rPr>
  </w:style>
  <w:style w:type="paragraph" w:styleId="Normal1">
    <w:name w:val="LO-Normal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vertAlign w:val="baseline"/>
      <w:em w:val="none"/>
      <w:lang w:val="pt-BR" w:eastAsia="en-US" w:bidi="ar-SA"/>
    </w:rPr>
  </w:style>
  <w:style w:type="paragraph" w:styleId="Ttulo">
    <w:name w:val="Título"/>
    <w:basedOn w:val="Normal"/>
    <w:next w:val="Corpodetexto"/>
    <w:qFormat/>
    <w:pPr>
      <w:keepNext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"/>
    <w:basedOn w:val="Corpodetexto"/>
    <w:pPr>
      <w:suppressAutoHyphens w:val="true"/>
    </w:pPr>
    <w:rPr>
      <w:rFonts w:cs="Arial"/>
      <w:sz w:val="24"/>
    </w:rPr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Arial"/>
      <w:sz w:val="24"/>
    </w:rPr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  <w:suppressAutoHyphens w:val="true"/>
      <w:spacing w:lineRule="auto" w:line="240" w:before="0" w:after="0"/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  <w:suppressAutoHyphens w:val="true"/>
      <w:spacing w:lineRule="auto" w:line="240" w:before="0" w:after="0"/>
    </w:pPr>
    <w:rPr/>
  </w:style>
  <w:style w:type="paragraph" w:styleId="Textocentralizado">
    <w:name w:val="texto_centralizado"/>
    <w:basedOn w:val="Normal"/>
    <w:qFormat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">
    <w:name w:val="texto_justificado"/>
    <w:basedOn w:val="Normal"/>
    <w:qFormat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ableParagraph">
    <w:name w:val="Table Paragraph"/>
    <w:basedOn w:val="Normal"/>
    <w:qFormat/>
    <w:pPr>
      <w:widowControl w:val="false"/>
      <w:suppressAutoHyphens w:val="true"/>
      <w:spacing w:lineRule="auto" w:line="240" w:before="0" w:after="0"/>
    </w:pPr>
    <w:rPr>
      <w:rFonts w:ascii="Lucida Sans" w:hAnsi="Lucida Sans" w:eastAsia="Lucida Sans" w:cs="Lucida Sans"/>
      <w:lang w:val="en-US"/>
    </w:rPr>
  </w:style>
  <w:style w:type="paragraph" w:styleId="Citao">
    <w:name w:val="Citação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fill="FFFFCC" w:val="clear"/>
      <w:suppressAutoHyphens w:val="true"/>
      <w:spacing w:lineRule="auto" w:line="240" w:before="120" w:after="0"/>
      <w:jc w:val="both"/>
    </w:pPr>
    <w:rPr>
      <w:rFonts w:ascii="Arial" w:hAnsi="Arial" w:cs="Times New Roman"/>
      <w:i/>
      <w:iCs/>
      <w:color w:val="000000"/>
      <w:sz w:val="20"/>
      <w:szCs w:val="24"/>
    </w:rPr>
  </w:style>
  <w:style w:type="paragraph" w:styleId="NormalWeb">
    <w:name w:val="Normal (Web)"/>
    <w:basedOn w:val="Normal"/>
    <w:qFormat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PargrafodaLista">
    <w:name w:val="Parágrafo da Lista"/>
    <w:basedOn w:val="Normal"/>
    <w:qFormat/>
    <w:pPr>
      <w:suppressAutoHyphens w:val="true"/>
      <w:ind w:left="720" w:hanging="0"/>
    </w:pPr>
    <w:rPr/>
  </w:style>
  <w:style w:type="paragraph" w:styleId="Textodebalo">
    <w:name w:val="Texto de balão"/>
    <w:basedOn w:val="Normal"/>
    <w:qFormat/>
    <w:pPr>
      <w:suppressAutoHyphens w:val="true"/>
      <w:spacing w:lineRule="auto" w:line="240" w:before="0" w:after="0"/>
    </w:pPr>
    <w:rPr>
      <w:rFonts w:ascii="Segoe UI" w:hAnsi="Segoe UI" w:eastAsia="Segoe UI" w:cs="Segoe UI"/>
      <w:sz w:val="18"/>
      <w:szCs w:val="18"/>
    </w:rPr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numbering" w:styleId="NoList0">
    <w:name w:val="No List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LibreOffice/5.3.4.2$Windows_X86_64 LibreOffice_project/f82d347ccc0be322489bf7da61d7e4ad13fe2ff3</Application>
  <Pages>1</Pages>
  <Words>907</Words>
  <Characters>4903</Characters>
  <CharactersWithSpaces>5799</CharactersWithSpaces>
  <Paragraphs>11</Paragraphs>
  <Company>coimr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2018-05-15T15:44:00Z</dcterms:created>
  <dc:creator>Shirley Andrade Souza</dc:creator>
  <dc:description/>
  <dc:language>pt-BR</dc:language>
  <cp:lastModifiedBy>Shirley souza</cp:lastModifiedBy>
  <cp:lastPrinted>2018-05-15T11:33:00Z</cp:lastPrinted>
  <dcterms:modified xsi:type="dcterms:W3CDTF">2018-05-15T15:44:00Z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coimr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