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ANEXO III - FORMULÁRIO DE JUSTIFICATIVA DE NEGATIVA DE SERVIÇO ARQUIVÍSTICO</w:t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O documento não foi encontrado.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A unidade não possui em seu acervo documento solicitado.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O pedido é genérico, desproporcional, desarrazoado, ou exige trabalho adicional de análise, interpretação ou consolidação de dados e informações, ou serviço de produção ou tratamento de dados que não é de competência da unidade (Decreto 7.724/2012).</w:t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O(s) documento(s) possui algum grau de sigilo e o pedido foi indeferido pela autoridade competente.  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ESPECIFICAÇÃO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104775</wp:posOffset>
                </wp:positionV>
                <wp:extent cx="5885815" cy="35820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2618" y="1998508"/>
                          <a:ext cx="5866765" cy="356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104775</wp:posOffset>
                </wp:positionV>
                <wp:extent cx="5885815" cy="358203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815" cy="3582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___/___/______     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Assinatura - Arquivo Central</w:t>
      </w:r>
    </w:p>
    <w:p w:rsidR="00000000" w:rsidDel="00000000" w:rsidP="00000000" w:rsidRDefault="00000000" w:rsidRPr="00000000" w14:paraId="0000001F">
      <w:pPr>
        <w:pageBreakBefore w:val="0"/>
        <w:tabs>
          <w:tab w:val="left" w:pos="75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 xml:space="preserve">___/___/______     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Assinatura - Arquivo Centra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701" w:right="1134" w:header="567" w:footer="79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tabs>
        <w:tab w:val="right" w:pos="9071"/>
      </w:tabs>
      <w:spacing w:line="36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tabs>
        <w:tab w:val="right" w:pos="9071"/>
      </w:tabs>
      <w:spacing w:line="36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721515" cy="690812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515" cy="6908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2F">
    <w:pPr>
      <w:pageBreakBefore w:val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0">
    <w:pPr>
      <w:pageBreakBefore w:val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031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spacing w:line="360" w:lineRule="auto"/>
      <w:ind w:right="51"/>
    </w:pPr>
    <w:rPr>
      <w:rFonts w:ascii="Garamond" w:cs="Garamond" w:eastAsia="Garamond" w:hAnsi="Garamond"/>
      <w:sz w:val="30"/>
      <w:szCs w:val="3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="Times New Roman" w:cs="Times New Roman" w:eastAsia="Times New Roman" w:hAnsi="Times New Roman"/>
      <w:lang w:bidi="ar-SA" w:eastAsia="pt-BR" w:val="pt-BR"/>
    </w:rPr>
  </w:style>
  <w:style w:type="paragraph" w:styleId="2">
    <w:name w:val="heading 5"/>
    <w:basedOn w:val="1"/>
    <w:next w:val="1"/>
    <w:uiPriority w:val="0"/>
    <w:qFormat w:val="1"/>
    <w:pPr>
      <w:keepNext w:val="1"/>
      <w:spacing w:line="360" w:lineRule="auto"/>
      <w:ind w:right="51"/>
      <w:outlineLvl w:val="4"/>
    </w:pPr>
    <w:rPr>
      <w:rFonts w:ascii="Garamond" w:hAnsi="Garamond"/>
      <w:sz w:val="30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>
    <w:name w:val="Body Text"/>
    <w:basedOn w:val="1"/>
    <w:uiPriority w:val="0"/>
    <w:pPr>
      <w:jc w:val="both"/>
    </w:pPr>
    <w:rPr>
      <w:rFonts w:ascii="Garamond" w:hAnsi="Garamond"/>
      <w:sz w:val="26"/>
    </w:rPr>
  </w:style>
  <w:style w:type="paragraph" w:styleId="4">
    <w:name w:val="Normal (Web)"/>
    <w:basedOn w:val="1"/>
    <w:uiPriority w:val="99"/>
    <w:unhideWhenUsed w:val="1"/>
    <w:pPr>
      <w:spacing w:after="100" w:afterAutospacing="1" w:before="100" w:beforeAutospacing="1"/>
    </w:pPr>
    <w:rPr>
      <w:sz w:val="24"/>
      <w:szCs w:val="24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1"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2"/>
    <w:uiPriority w:val="0"/>
    <w:rPr>
      <w:rFonts w:ascii="Tahoma" w:cs="Tahoma" w:hAnsi="Tahoma"/>
      <w:sz w:val="16"/>
      <w:szCs w:val="16"/>
    </w:rPr>
  </w:style>
  <w:style w:type="table" w:styleId="10">
    <w:name w:val="Table Grid"/>
    <w:basedOn w:val="9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1" w:customStyle="1">
    <w:name w:val="Rodapé Char"/>
    <w:basedOn w:val="8"/>
    <w:link w:val="6"/>
    <w:uiPriority w:val="99"/>
  </w:style>
  <w:style w:type="character" w:styleId="12" w:customStyle="1">
    <w:name w:val="Texto de balão Char"/>
    <w:basedOn w:val="8"/>
    <w:link w:val="7"/>
    <w:uiPriority w:val="0"/>
    <w:rPr>
      <w:rFonts w:ascii="Tahoma" w:cs="Tahoma" w:hAnsi="Tahoma"/>
      <w:sz w:val="16"/>
      <w:szCs w:val="16"/>
    </w:rPr>
  </w:style>
  <w:style w:type="paragraph" w:styleId="13">
    <w:name w:val="List Paragraph"/>
    <w:basedOn w:val="1"/>
    <w:uiPriority w:val="34"/>
    <w:qFormat w:val="1"/>
    <w:pPr>
      <w:ind w:left="720"/>
      <w:contextualSpacing w:val="1"/>
    </w:pPr>
  </w:style>
  <w:style w:type="paragraph" w:styleId="14">
    <w:name w:val="No Spacing"/>
    <w:uiPriority w:val="1"/>
    <w:qFormat w:val="1"/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table" w:styleId="15">
    <w:name w:val="Medium Grid 1 Accent 3"/>
    <w:basedOn w:val="9"/>
    <w:uiPriority w:val="67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b4cc82" w:space="0" w:sz="8" w:themeColor="accent3" w:themeTint="0000BF" w:val="single"/>
        <w:left w:color="b4cc82" w:space="0" w:sz="8" w:themeColor="accent3" w:themeTint="0000BF" w:val="single"/>
        <w:bottom w:color="b4cc82" w:space="0" w:sz="8" w:themeColor="accent3" w:themeTint="0000BF" w:val="single"/>
        <w:right w:color="b4cc82" w:space="0" w:sz="8" w:themeColor="accent3" w:themeTint="0000BF" w:val="single"/>
        <w:insideH w:color="b4cc82" w:space="0" w:sz="8" w:themeColor="accent3" w:themeTint="0000BF" w:val="single"/>
        <w:insideV w:color="b4cc82" w:space="0" w:sz="8" w:themeColor="accent3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cPr>
        <w:tcBorders>
          <w:top w:color="b4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cdddac" w:themeFill="accent3" w:themeFillTint="00007F" w:val="clear"/>
      </w:tcPr>
    </w:tblStylePr>
    <w:tblStylePr w:type="band1Horz">
      <w:tcPr>
        <w:shd w:color="auto" w:fill="cdddac" w:themeFill="accent3" w:themeFillTint="00007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Cl/vtToRoxioYoxuwr6UqCPnA==">AMUW2mUW0DumUXxZ0J0BebKq1nVH6NgHjhpX7YrFx6D4tGgfpi/9JYGIOnE9onio7vflWIXXliqIjqtPGQBl3Bd+/ScgpxcYhuGeFnY3Mn4G8vUYk2GZckbjtUS6VcLH+TgPGEeatytj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2015-07-29T19:42:00Z</dcterms:created>
  <dc:creator>gabinete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