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Recuodecorpodetexto21"/>
        <w:spacing w:lineRule="auto" w:line="360"/>
        <w:ind w:left="2124" w:right="0" w:firstLine="708"/>
        <w:rPr>
          <w:rFonts w:ascii="Arial" w:hAnsi="Arial" w:cs="Arial"/>
          <w:b/>
          <w:b/>
          <w:bCs/>
          <w:sz w:val="22"/>
          <w:szCs w:val="22"/>
        </w:rPr>
      </w:pPr>
      <w:bookmarkStart w:id="0" w:name="_GoBack"/>
      <w:bookmarkEnd w:id="0"/>
      <w:r>
        <w:rPr>
          <w:rFonts w:cs="Arial" w:ascii="Arial" w:hAnsi="Arial"/>
          <w:b/>
          <w:bCs/>
          <w:sz w:val="22"/>
          <w:szCs w:val="22"/>
        </w:rPr>
        <w:t>ACORDO DE COOPERAÇÃO TÉCNICA</w:t>
      </w:r>
    </w:p>
    <w:p>
      <w:pPr>
        <w:pStyle w:val="Recuodecorpodetexto21"/>
        <w:spacing w:lineRule="auto" w:line="360"/>
        <w:ind w:left="0" w:right="0" w:hanging="0"/>
        <w:jc w:val="both"/>
        <w:rPr>
          <w:rFonts w:ascii="Arial" w:hAnsi="Arial" w:cs="Arial"/>
          <w:bCs/>
          <w:sz w:val="20"/>
          <w:szCs w:val="20"/>
          <w:shd w:fill="FFFF00" w:val="clear"/>
        </w:rPr>
      </w:pPr>
      <w:r>
        <w:rPr>
          <w:rFonts w:cs="Arial" w:ascii="Arial" w:hAnsi="Arial"/>
          <w:bCs/>
          <w:sz w:val="20"/>
          <w:szCs w:val="20"/>
          <w:shd w:fill="FFFF00" w:val="clear"/>
        </w:rPr>
        <w:t>Processo nº:</w:t>
      </w:r>
    </w:p>
    <w:p>
      <w:pPr>
        <w:pStyle w:val="Recuodecorpodetexto21"/>
        <w:spacing w:lineRule="auto" w:line="360"/>
        <w:ind w:left="4248" w:right="0" w:hanging="0"/>
        <w:jc w:val="both"/>
        <w:rPr/>
      </w:pPr>
      <w:r>
        <w:rPr>
          <w:rFonts w:cs="Arial" w:ascii="Arial" w:hAnsi="Arial"/>
          <w:b/>
          <w:bCs/>
          <w:sz w:val="22"/>
          <w:szCs w:val="22"/>
        </w:rPr>
        <w:t>ACORDO DE COOPERAÇÃO TÉCNICA QUE ENTRE SI CELEBRAM O INSTITUTO FEDERAL DE EDUCAÇÃO, CIÊNCIA E TECNOLOGIA D</w:t>
      </w:r>
      <w:r>
        <w:rPr>
          <w:rFonts w:cs="Arial" w:ascii="Arial" w:hAnsi="Arial"/>
          <w:b/>
          <w:bCs/>
          <w:sz w:val="22"/>
          <w:szCs w:val="22"/>
        </w:rPr>
        <w:t>E</w:t>
      </w:r>
      <w:r>
        <w:rPr>
          <w:rFonts w:cs="Arial" w:ascii="Arial" w:hAnsi="Arial"/>
          <w:b/>
          <w:bCs/>
          <w:sz w:val="22"/>
          <w:szCs w:val="22"/>
        </w:rPr>
        <w:t xml:space="preserve"> </w:t>
      </w:r>
      <w:r>
        <w:rPr>
          <w:rFonts w:cs="Arial" w:ascii="Arial" w:hAnsi="Arial"/>
          <w:b/>
          <w:bCs/>
          <w:sz w:val="22"/>
          <w:szCs w:val="22"/>
        </w:rPr>
        <w:t>SERGIPE</w:t>
      </w:r>
      <w:r>
        <w:rPr>
          <w:rFonts w:cs="Arial" w:ascii="Arial" w:hAnsi="Arial"/>
          <w:b/>
          <w:bCs/>
          <w:sz w:val="22"/>
          <w:szCs w:val="22"/>
        </w:rPr>
        <w:t xml:space="preserve"> </w:t>
      </w:r>
      <w:r>
        <w:rPr>
          <w:rFonts w:cs="Arial" w:ascii="Arial" w:hAnsi="Arial"/>
          <w:b/>
          <w:sz w:val="22"/>
          <w:szCs w:val="22"/>
        </w:rPr>
        <w:t>E A</w:t>
      </w:r>
      <w:r>
        <w:rPr>
          <w:rFonts w:cs="Arial" w:ascii="Arial" w:hAnsi="Arial"/>
          <w:sz w:val="22"/>
          <w:szCs w:val="22"/>
        </w:rPr>
        <w:t xml:space="preserve"> </w:t>
      </w:r>
      <w:r>
        <w:rPr>
          <w:rFonts w:cs="Arial" w:ascii="Arial" w:hAnsi="Arial"/>
          <w:sz w:val="22"/>
          <w:szCs w:val="22"/>
          <w:shd w:fill="FFFF00" w:val="clear"/>
        </w:rPr>
        <w:t>[</w:t>
      </w:r>
      <w:r>
        <w:rPr>
          <w:rFonts w:cs="Arial" w:ascii="Arial" w:hAnsi="Arial"/>
          <w:sz w:val="22"/>
          <w:szCs w:val="22"/>
          <w:shd w:fill="FFFF00" w:val="clear"/>
        </w:rPr>
        <w:t>A PARTE INTERESSADA</w:t>
      </w:r>
      <w:r>
        <w:rPr>
          <w:rFonts w:cs="Arial" w:ascii="Arial" w:hAnsi="Arial"/>
          <w:sz w:val="22"/>
          <w:szCs w:val="22"/>
          <w:shd w:fill="FFFF00" w:val="clear"/>
        </w:rPr>
        <w:t>l]</w:t>
      </w:r>
      <w:r>
        <w:rPr>
          <w:rFonts w:cs="Arial" w:ascii="Arial" w:hAnsi="Arial"/>
          <w:sz w:val="22"/>
          <w:szCs w:val="22"/>
        </w:rPr>
        <w:t xml:space="preserve"> </w:t>
      </w:r>
      <w:r>
        <w:rPr>
          <w:rFonts w:cs="Arial" w:ascii="Arial" w:hAnsi="Arial"/>
          <w:b/>
          <w:bCs/>
          <w:sz w:val="22"/>
          <w:szCs w:val="22"/>
        </w:rPr>
        <w:t>PARA OS FINS QUE ESPECIFICA.</w:t>
      </w:r>
    </w:p>
    <w:p>
      <w:pPr>
        <w:pStyle w:val="Recuodecorpodetexto21"/>
        <w:spacing w:lineRule="auto" w:line="360"/>
        <w:ind w:left="4248" w:right="0" w:hanging="0"/>
        <w:jc w:val="both"/>
        <w:rPr>
          <w:rFonts w:ascii="Arial" w:hAnsi="Arial" w:cs="Arial"/>
          <w:b/>
          <w:b/>
          <w:bCs/>
          <w:sz w:val="22"/>
          <w:szCs w:val="22"/>
        </w:rPr>
      </w:pPr>
      <w:r>
        <w:rPr>
          <w:rFonts w:cs="Arial" w:ascii="Arial" w:hAnsi="Arial"/>
          <w:b/>
          <w:bCs/>
          <w:sz w:val="22"/>
          <w:szCs w:val="22"/>
        </w:rPr>
      </w:r>
    </w:p>
    <w:p>
      <w:pPr>
        <w:pStyle w:val="Recuodecorpodetexto21"/>
        <w:spacing w:lineRule="auto" w:line="360"/>
        <w:ind w:left="0" w:right="0" w:firstLine="709"/>
        <w:jc w:val="both"/>
        <w:rPr/>
      </w:pPr>
      <w:r>
        <w:rPr>
          <w:rFonts w:cs="Arial" w:ascii="Arial" w:hAnsi="Arial"/>
          <w:sz w:val="22"/>
          <w:szCs w:val="22"/>
        </w:rPr>
        <w:t xml:space="preserve">O </w:t>
      </w:r>
      <w:r>
        <w:rPr>
          <w:rFonts w:cs="Arial" w:ascii="Arial" w:hAnsi="Arial"/>
          <w:b/>
          <w:bCs/>
          <w:sz w:val="22"/>
          <w:szCs w:val="22"/>
        </w:rPr>
        <w:t>INSTITUTO FEDERAL DE EDUCAÇÃO, CIÊNCIA E TECNOLOGIA D</w:t>
      </w:r>
      <w:r>
        <w:rPr>
          <w:rFonts w:cs="Arial" w:ascii="Arial" w:hAnsi="Arial"/>
          <w:b/>
          <w:bCs/>
          <w:sz w:val="22"/>
          <w:szCs w:val="22"/>
        </w:rPr>
        <w:t>E SERGIPE</w:t>
      </w:r>
      <w:r>
        <w:rPr>
          <w:rFonts w:cs="Arial" w:ascii="Arial" w:hAnsi="Arial"/>
          <w:sz w:val="22"/>
          <w:szCs w:val="22"/>
        </w:rPr>
        <w:t xml:space="preserve">, com sede em </w:t>
      </w:r>
      <w:r>
        <w:rPr>
          <w:rFonts w:cs="Arial" w:ascii="Arial" w:hAnsi="Arial"/>
          <w:sz w:val="22"/>
          <w:szCs w:val="22"/>
        </w:rPr>
        <w:t>Aracaju</w:t>
      </w:r>
      <w:r>
        <w:rPr>
          <w:rFonts w:cs="Arial" w:ascii="Arial" w:hAnsi="Arial"/>
          <w:sz w:val="22"/>
          <w:szCs w:val="22"/>
        </w:rPr>
        <w:t>, estado d</w:t>
      </w:r>
      <w:r>
        <w:rPr>
          <w:rFonts w:cs="Arial" w:ascii="Arial" w:hAnsi="Arial"/>
          <w:sz w:val="22"/>
          <w:szCs w:val="22"/>
        </w:rPr>
        <w:t>e Sergipe</w:t>
      </w:r>
      <w:r>
        <w:rPr>
          <w:rFonts w:cs="Arial" w:ascii="Arial" w:hAnsi="Arial"/>
          <w:sz w:val="22"/>
          <w:szCs w:val="22"/>
        </w:rPr>
        <w:t xml:space="preserve">, no endereço </w:t>
      </w:r>
      <w:r>
        <w:rPr>
          <w:rFonts w:cs="Arial" w:ascii="Arial" w:hAnsi="Arial"/>
          <w:sz w:val="22"/>
          <w:szCs w:val="22"/>
        </w:rPr>
        <w:t>xxxxxxxxxxx</w:t>
      </w:r>
      <w:r>
        <w:rPr>
          <w:rFonts w:cs="Arial" w:ascii="Arial" w:hAnsi="Arial"/>
          <w:sz w:val="22"/>
          <w:szCs w:val="22"/>
        </w:rPr>
        <w:t xml:space="preserve">, </w:t>
      </w:r>
      <w:r>
        <w:rPr>
          <w:rFonts w:cs="Arial" w:ascii="Arial" w:hAnsi="Arial"/>
          <w:sz w:val="22"/>
          <w:szCs w:val="22"/>
        </w:rPr>
        <w:t>xx</w:t>
      </w:r>
      <w:r>
        <w:rPr>
          <w:rFonts w:cs="Arial" w:ascii="Arial" w:hAnsi="Arial"/>
          <w:sz w:val="22"/>
          <w:szCs w:val="22"/>
        </w:rPr>
        <w:t xml:space="preserve">, bairro </w:t>
      </w:r>
      <w:r>
        <w:rPr>
          <w:rFonts w:cs="Arial" w:ascii="Arial" w:hAnsi="Arial"/>
          <w:sz w:val="22"/>
          <w:szCs w:val="22"/>
        </w:rPr>
        <w:t>xxx</w:t>
      </w:r>
      <w:r>
        <w:rPr>
          <w:rFonts w:cs="Arial" w:ascii="Arial" w:hAnsi="Arial"/>
          <w:sz w:val="22"/>
          <w:szCs w:val="22"/>
        </w:rPr>
        <w:t xml:space="preserve">, inscrito no CNPJ/MF nº </w:t>
      </w:r>
      <w:r>
        <w:rPr>
          <w:rFonts w:cs="Arial" w:ascii="Arial" w:hAnsi="Arial"/>
          <w:sz w:val="22"/>
          <w:szCs w:val="22"/>
        </w:rPr>
        <w:t>xxxxxxxx</w:t>
      </w:r>
      <w:r>
        <w:rPr>
          <w:rFonts w:cs="Arial" w:ascii="Arial" w:hAnsi="Arial"/>
          <w:sz w:val="22"/>
          <w:szCs w:val="22"/>
        </w:rPr>
        <w:t xml:space="preserve">, doravante denominado </w:t>
      </w:r>
      <w:r>
        <w:rPr>
          <w:rFonts w:cs="Arial" w:ascii="Arial" w:hAnsi="Arial"/>
          <w:b/>
          <w:sz w:val="22"/>
          <w:szCs w:val="22"/>
        </w:rPr>
        <w:t>IF</w:t>
      </w:r>
      <w:r>
        <w:rPr>
          <w:rFonts w:cs="Arial" w:ascii="Arial" w:hAnsi="Arial"/>
          <w:b/>
          <w:sz w:val="22"/>
          <w:szCs w:val="22"/>
        </w:rPr>
        <w:t>S</w:t>
      </w:r>
      <w:r>
        <w:rPr>
          <w:rFonts w:cs="Arial" w:ascii="Arial" w:hAnsi="Arial"/>
          <w:sz w:val="22"/>
          <w:szCs w:val="22"/>
        </w:rPr>
        <w:t xml:space="preserve">, neste ato representado por seu Reitor, _______________, nomeado por meio de Decreto ____ de __ de ________ de 20__, publicado no Diário Oficial da União em __ de ________ de 20__, portador do registro geral nº ____________ </w:t>
      </w:r>
      <w:r>
        <w:rPr>
          <w:rFonts w:cs="Arial" w:ascii="Arial" w:hAnsi="Arial"/>
          <w:sz w:val="22"/>
          <w:szCs w:val="22"/>
          <w:u w:val="single"/>
        </w:rPr>
        <w:t>órgão expedidor</w:t>
      </w:r>
      <w:r>
        <w:rPr>
          <w:rFonts w:cs="Arial" w:ascii="Arial" w:hAnsi="Arial"/>
          <w:sz w:val="22"/>
          <w:szCs w:val="22"/>
        </w:rPr>
        <w:t xml:space="preserve"> e CPF nº ______________, residente e domiciliado em ___________; e </w:t>
      </w:r>
    </w:p>
    <w:p>
      <w:pPr>
        <w:pStyle w:val="Recuodecorpodetexto21"/>
        <w:spacing w:lineRule="auto" w:line="360"/>
        <w:ind w:left="0" w:right="0" w:firstLine="709"/>
        <w:jc w:val="both"/>
        <w:rPr/>
      </w:pPr>
      <w:r>
        <w:rPr>
          <w:rFonts w:cs="Arial" w:ascii="Arial" w:hAnsi="Arial"/>
          <w:sz w:val="22"/>
          <w:szCs w:val="22"/>
        </w:rPr>
        <w:t>A [</w:t>
      </w:r>
      <w:r>
        <w:rPr>
          <w:rFonts w:cs="Arial" w:ascii="Arial" w:hAnsi="Arial"/>
          <w:sz w:val="22"/>
          <w:szCs w:val="22"/>
        </w:rPr>
        <w:t>Parte Interessada</w:t>
      </w:r>
      <w:r>
        <w:rPr>
          <w:rFonts w:cs="Arial" w:ascii="Arial" w:hAnsi="Arial"/>
          <w:sz w:val="22"/>
          <w:szCs w:val="22"/>
        </w:rPr>
        <w:t xml:space="preserve">], com sede em ________, no endereço ___________________________, inscrito no CNPJ/MF nº __________________ </w:t>
      </w:r>
      <w:r>
        <w:rPr>
          <w:rFonts w:cs="Arial" w:ascii="Arial" w:hAnsi="Arial"/>
          <w:color w:val="C9211E"/>
          <w:sz w:val="22"/>
          <w:szCs w:val="22"/>
        </w:rPr>
        <w:t>neste ato representado pelo Ministro de Estado ou Presidente da Entidade, ________________, nomeado por meio de Decreto ....., publicado no Diário Oficial da União em __ de ________ de 20__,</w:t>
      </w:r>
      <w:r>
        <w:rPr>
          <w:rFonts w:cs="Arial" w:ascii="Arial" w:hAnsi="Arial"/>
          <w:sz w:val="22"/>
          <w:szCs w:val="22"/>
        </w:rPr>
        <w:t xml:space="preserve"> portador do registro geral nº ____________ </w:t>
      </w:r>
      <w:r>
        <w:rPr>
          <w:rFonts w:cs="Arial" w:ascii="Arial" w:hAnsi="Arial"/>
          <w:sz w:val="22"/>
          <w:szCs w:val="22"/>
          <w:u w:val="single"/>
        </w:rPr>
        <w:t>órgão expedidor</w:t>
      </w:r>
      <w:r>
        <w:rPr>
          <w:rFonts w:cs="Arial" w:ascii="Arial" w:hAnsi="Arial"/>
          <w:sz w:val="22"/>
          <w:szCs w:val="22"/>
        </w:rPr>
        <w:t xml:space="preserve"> e CPF nº ______________, residente e domiciliado em ___________.</w:t>
      </w:r>
    </w:p>
    <w:p>
      <w:pPr>
        <w:pStyle w:val="Recuodecorpodetexto21"/>
        <w:spacing w:lineRule="auto" w:line="360"/>
        <w:ind w:left="0" w:right="0" w:firstLine="709"/>
        <w:jc w:val="both"/>
        <w:rPr/>
      </w:pPr>
      <w:r>
        <w:rPr>
          <w:rFonts w:cs="Arial" w:ascii="Arial" w:hAnsi="Arial"/>
          <w:sz w:val="22"/>
          <w:szCs w:val="22"/>
        </w:rPr>
        <w:t xml:space="preserve"> </w:t>
      </w:r>
      <w:r>
        <w:rPr>
          <w:rFonts w:cs="Calibri" w:ascii="Arial" w:hAnsi="Arial"/>
          <w:sz w:val="22"/>
          <w:szCs w:val="22"/>
        </w:rPr>
        <w:t xml:space="preserve">RESOLVEM celebrar o presente </w:t>
      </w:r>
      <w:r>
        <w:rPr>
          <w:rFonts w:cs="Calibri" w:ascii="Arial" w:hAnsi="Arial"/>
          <w:b/>
          <w:bCs/>
          <w:smallCaps/>
          <w:sz w:val="22"/>
          <w:szCs w:val="22"/>
        </w:rPr>
        <w:t>Acordo de Cooperação Técnica</w:t>
      </w:r>
      <w:r>
        <w:rPr>
          <w:rFonts w:cs="Calibri" w:ascii="Arial" w:hAnsi="Arial"/>
          <w:b/>
          <w:bCs/>
          <w:sz w:val="22"/>
          <w:szCs w:val="22"/>
        </w:rPr>
        <w:t xml:space="preserve"> </w:t>
      </w:r>
      <w:r>
        <w:rPr>
          <w:rFonts w:cs="Calibri" w:ascii="Arial" w:hAnsi="Arial"/>
          <w:sz w:val="22"/>
          <w:szCs w:val="22"/>
        </w:rPr>
        <w:t xml:space="preserve">com a finalidade de </w:t>
      </w:r>
      <w:r>
        <w:rPr>
          <w:rFonts w:cs="Calibri" w:ascii="Arial" w:hAnsi="Arial"/>
          <w:color w:val="FF0000"/>
          <w:sz w:val="22"/>
          <w:szCs w:val="22"/>
        </w:rPr>
        <w:t>.........</w:t>
      </w:r>
      <w:r>
        <w:rPr>
          <w:rFonts w:cs="Calibri" w:ascii="Arial" w:hAnsi="Arial"/>
          <w:sz w:val="22"/>
          <w:szCs w:val="22"/>
        </w:rPr>
        <w:t xml:space="preserve">, tendo em vista o que consta do Processo n. </w:t>
      </w:r>
      <w:r>
        <w:rPr>
          <w:rFonts w:cs="Calibri" w:ascii="Arial" w:hAnsi="Arial"/>
          <w:i/>
          <w:iCs/>
          <w:color w:val="FF0000"/>
          <w:sz w:val="22"/>
          <w:szCs w:val="22"/>
        </w:rPr>
        <w:t>xxxxxx</w:t>
      </w:r>
      <w:r>
        <w:rPr>
          <w:rFonts w:cs="Calibri" w:ascii="Arial" w:hAnsi="Arial"/>
          <w:color w:val="FF0000"/>
          <w:sz w:val="22"/>
          <w:szCs w:val="22"/>
        </w:rPr>
        <w:t xml:space="preserve"> </w:t>
      </w:r>
      <w:r>
        <w:rPr>
          <w:rFonts w:cs="Calibri" w:ascii="Arial" w:hAnsi="Arial"/>
          <w:sz w:val="22"/>
          <w:szCs w:val="22"/>
        </w:rPr>
        <w:t xml:space="preserve">e em observância às disposições da Lei nº 14.133, de 1º de abril de 2021, do Decreto nº 11.531, de 16 de maio de 2023, da Portaria SEGES/MGI nº 1.605, de 14 de março de 2024, </w:t>
      </w:r>
      <w:r>
        <w:rPr>
          <w:rFonts w:cs="Calibri" w:ascii="Arial" w:hAnsi="Arial"/>
          <w:color w:val="FF0000"/>
          <w:sz w:val="22"/>
          <w:szCs w:val="22"/>
        </w:rPr>
        <w:t xml:space="preserve">legislação correlacionada à política pública </w:t>
      </w:r>
      <w:r>
        <w:rPr>
          <w:rFonts w:cs="Calibri" w:ascii="Arial" w:hAnsi="Arial"/>
          <w:sz w:val="22"/>
          <w:szCs w:val="22"/>
        </w:rPr>
        <w:t>e suas alterações, mediante as cláusulas e condições a seguir:</w:t>
      </w:r>
    </w:p>
    <w:p>
      <w:pPr>
        <w:pStyle w:val="Ttulo4"/>
        <w:numPr>
          <w:ilvl w:val="0"/>
          <w:numId w:val="0"/>
        </w:numPr>
        <w:spacing w:lineRule="auto" w:line="360" w:before="0" w:after="120"/>
        <w:rPr>
          <w:rFonts w:ascii="Arial" w:hAnsi="Arial" w:cs="Arial"/>
          <w:b/>
          <w:b/>
          <w:i/>
          <w:i/>
          <w:color w:val="FF0000"/>
          <w:sz w:val="22"/>
          <w:szCs w:val="22"/>
        </w:rPr>
      </w:pPr>
      <w:r>
        <w:rPr>
          <w:rFonts w:cs="Arial" w:ascii="Arial" w:hAnsi="Arial"/>
          <w:b/>
          <w:i/>
          <w:color w:val="FF0000"/>
          <w:sz w:val="22"/>
          <w:szCs w:val="22"/>
        </w:rPr>
      </w:r>
    </w:p>
    <w:p>
      <w:pPr>
        <w:pStyle w:val="Normal"/>
        <w:spacing w:lineRule="auto" w:line="360" w:before="0" w:after="120"/>
        <w:rPr>
          <w:rFonts w:ascii="Arial" w:hAnsi="Arial" w:cs="Arial"/>
          <w:b/>
          <w:b/>
          <w:i/>
          <w:i/>
          <w:color w:val="FF0000"/>
          <w:sz w:val="22"/>
          <w:szCs w:val="22"/>
        </w:rPr>
      </w:pPr>
      <w:r>
        <w:rPr>
          <w:rFonts w:cs="Arial" w:ascii="Arial" w:hAnsi="Arial"/>
          <w:b/>
          <w:i/>
          <w:color w:val="FF0000"/>
          <w:sz w:val="22"/>
          <w:szCs w:val="22"/>
        </w:rPr>
      </w:r>
    </w:p>
    <w:p>
      <w:pPr>
        <w:pStyle w:val="Normal"/>
        <w:spacing w:lineRule="auto" w:line="360" w:before="0" w:after="120"/>
        <w:rPr>
          <w:rFonts w:ascii="Arial" w:hAnsi="Arial" w:cs="Arial"/>
          <w:b/>
          <w:b/>
          <w:i/>
          <w:i/>
          <w:color w:val="FF0000"/>
          <w:sz w:val="22"/>
          <w:szCs w:val="22"/>
        </w:rPr>
      </w:pPr>
      <w:r>
        <w:rPr>
          <w:rFonts w:cs="Arial" w:ascii="Arial" w:hAnsi="Arial"/>
          <w:b/>
          <w:i/>
          <w:color w:val="FF0000"/>
          <w:sz w:val="22"/>
          <w:szCs w:val="22"/>
        </w:rPr>
      </w:r>
    </w:p>
    <w:p>
      <w:pPr>
        <w:pStyle w:val="Normal"/>
        <w:numPr>
          <w:ilvl w:val="0"/>
          <w:numId w:val="2"/>
        </w:numPr>
        <w:shd w:fill="DBDBDB" w:val="clear"/>
        <w:spacing w:lineRule="auto" w:line="276"/>
        <w:jc w:val="both"/>
        <w:rPr>
          <w:rFonts w:ascii="Arial" w:hAnsi="Arial" w:cs="Calibri"/>
          <w:b/>
          <w:b/>
          <w:bCs/>
          <w:sz w:val="22"/>
          <w:szCs w:val="22"/>
        </w:rPr>
      </w:pPr>
      <w:r>
        <w:rPr>
          <w:rFonts w:cs="Calibri" w:ascii="Arial" w:hAnsi="Arial"/>
          <w:b/>
          <w:bCs/>
          <w:sz w:val="22"/>
          <w:szCs w:val="22"/>
        </w:rPr>
        <w:t xml:space="preserve">CLÁUSULA PRIMEIRA – DO OBJETO  </w:t>
      </w:r>
    </w:p>
    <w:p>
      <w:pPr>
        <w:pStyle w:val="Normal"/>
        <w:spacing w:lineRule="auto" w:line="360" w:before="0" w:after="120"/>
        <w:ind w:left="0" w:right="0" w:firstLine="567"/>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567"/>
        <w:jc w:val="both"/>
        <w:rPr/>
      </w:pPr>
      <w:r>
        <w:rPr>
          <w:rFonts w:cs="Arial" w:ascii="Arial" w:hAnsi="Arial"/>
          <w:sz w:val="22"/>
          <w:szCs w:val="22"/>
        </w:rPr>
        <w:t>O objeto do presente Acordo de Cooperação Técnica é a execução de (</w:t>
      </w:r>
      <w:r>
        <w:rPr>
          <w:rFonts w:cs="Arial" w:ascii="Arial" w:hAnsi="Arial"/>
          <w:sz w:val="22"/>
          <w:szCs w:val="22"/>
          <w:shd w:fill="FFFF00" w:val="clear"/>
        </w:rPr>
        <w:t xml:space="preserve">descrever o produto final do acordo, de forma completa e clara, de modo a não suscitar duplicidade de </w:t>
      </w:r>
    </w:p>
    <w:p>
      <w:pPr>
        <w:pStyle w:val="Normal"/>
        <w:spacing w:lineRule="auto" w:line="360" w:before="0" w:after="120"/>
        <w:jc w:val="both"/>
        <w:rPr>
          <w:rFonts w:ascii="Arial" w:hAnsi="Arial" w:cs="Arial"/>
          <w:sz w:val="22"/>
          <w:szCs w:val="22"/>
          <w:shd w:fill="FFFF00" w:val="clear"/>
        </w:rPr>
      </w:pPr>
      <w:r>
        <w:rPr>
          <w:rFonts w:cs="Arial" w:ascii="Arial" w:hAnsi="Arial"/>
          <w:sz w:val="22"/>
          <w:szCs w:val="22"/>
          <w:shd w:fill="FFFF00" w:val="clear"/>
        </w:rPr>
      </w:r>
    </w:p>
    <w:p>
      <w:pPr>
        <w:pStyle w:val="Normal"/>
        <w:spacing w:lineRule="auto" w:line="360" w:before="0" w:after="120"/>
        <w:jc w:val="both"/>
        <w:rPr/>
      </w:pPr>
      <w:r>
        <w:rPr>
          <w:rFonts w:cs="Arial" w:ascii="Arial" w:hAnsi="Arial"/>
          <w:sz w:val="22"/>
          <w:szCs w:val="22"/>
          <w:shd w:fill="FFFF00" w:val="clear"/>
        </w:rPr>
        <w:t>interpretação.</w:t>
      </w:r>
      <w:r>
        <w:rPr>
          <w:rFonts w:cs="Arial" w:ascii="Arial" w:hAnsi="Arial"/>
          <w:sz w:val="22"/>
          <w:szCs w:val="22"/>
        </w:rPr>
        <w:t>) a ser executado no (</w:t>
      </w:r>
      <w:r>
        <w:rPr>
          <w:rFonts w:cs="Arial" w:ascii="Arial" w:hAnsi="Arial"/>
          <w:sz w:val="22"/>
          <w:szCs w:val="22"/>
          <w:shd w:fill="FFFF00" w:val="clear"/>
        </w:rPr>
        <w:t>local de execução do objeto</w:t>
      </w:r>
      <w:r>
        <w:rPr>
          <w:rFonts w:cs="Arial" w:ascii="Arial" w:hAnsi="Arial"/>
          <w:sz w:val="22"/>
          <w:szCs w:val="22"/>
        </w:rPr>
        <w:t>), conforme especificações estabelecidas no plano de trabalho em anexo.</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hd w:fill="DBDBDB" w:val="clear"/>
        <w:rPr/>
      </w:pPr>
      <w:r>
        <w:rPr>
          <w:rFonts w:cs="Calibri" w:ascii="Arial" w:hAnsi="Arial"/>
          <w:b/>
          <w:bCs/>
          <w:sz w:val="22"/>
          <w:szCs w:val="22"/>
        </w:rPr>
        <w:t xml:space="preserve">CLÁUSULA SEGUNDA - DO PLANO DE TRABALHO </w:t>
      </w:r>
      <w:r>
        <w:rPr>
          <w:rFonts w:cs="Calibri" w:ascii="Arial" w:hAnsi="Arial"/>
          <w:b/>
          <w:bCs/>
          <w:sz w:val="24"/>
          <w:szCs w:val="24"/>
        </w:rPr>
        <w:t xml:space="preserve">  </w:t>
      </w:r>
    </w:p>
    <w:p>
      <w:pPr>
        <w:pStyle w:val="Normal"/>
        <w:spacing w:lineRule="auto" w:line="360" w:before="0" w:after="120"/>
        <w:ind w:left="0" w:right="0" w:firstLine="567"/>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567"/>
        <w:jc w:val="both"/>
        <w:rPr>
          <w:rFonts w:ascii="Arial" w:hAnsi="Arial" w:cs="Arial"/>
          <w:sz w:val="22"/>
          <w:szCs w:val="22"/>
        </w:rPr>
      </w:pPr>
      <w:r>
        <w:rPr>
          <w:rFonts w:cs="Arial" w:ascii="Arial" w:hAnsi="Arial"/>
          <w:sz w:val="22"/>
          <w:szCs w:val="22"/>
        </w:rPr>
        <w:t>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pPr>
        <w:pStyle w:val="Normal"/>
        <w:spacing w:lineRule="auto" w:line="360" w:before="0" w:after="120"/>
        <w:ind w:left="705" w:right="0" w:hanging="0"/>
        <w:jc w:val="both"/>
        <w:rPr>
          <w:rFonts w:ascii="Arial" w:hAnsi="Arial" w:cs="Arial"/>
          <w:color w:val="FF0000"/>
          <w:sz w:val="22"/>
          <w:szCs w:val="22"/>
        </w:rPr>
      </w:pPr>
      <w:r>
        <w:rPr>
          <w:rFonts w:cs="Arial" w:ascii="Arial" w:hAnsi="Arial"/>
          <w:color w:val="FF0000"/>
          <w:sz w:val="22"/>
          <w:szCs w:val="22"/>
        </w:rPr>
      </w:r>
    </w:p>
    <w:p>
      <w:pPr>
        <w:pStyle w:val="Normal"/>
        <w:shd w:fill="DBDBDB" w:val="clear"/>
        <w:jc w:val="both"/>
        <w:rPr>
          <w:sz w:val="22"/>
          <w:szCs w:val="22"/>
        </w:rPr>
      </w:pPr>
      <w:r>
        <w:rPr>
          <w:rFonts w:cs="Calibri" w:ascii="Arial" w:hAnsi="Arial"/>
          <w:b/>
          <w:bCs/>
          <w:sz w:val="22"/>
          <w:szCs w:val="22"/>
        </w:rPr>
        <w:t xml:space="preserve">CLÁUSULA TERCEIRA - DAS OBRIGAÇÕES COMUNS </w:t>
      </w:r>
      <w:r>
        <w:rPr>
          <w:rFonts w:cs="Calibri" w:ascii="Arial" w:hAnsi="Arial"/>
          <w:b/>
          <w:bCs/>
          <w:iCs/>
          <w:color w:val="FF0000"/>
          <w:sz w:val="22"/>
          <w:szCs w:val="22"/>
        </w:rPr>
        <w:t>(rol não exaustivo)</w:t>
      </w:r>
      <w:r>
        <w:rPr>
          <w:rFonts w:cs="Calibri" w:ascii="Arial" w:hAnsi="Arial"/>
          <w:b/>
          <w:bCs/>
          <w:color w:val="FF0000"/>
          <w:sz w:val="22"/>
          <w:szCs w:val="22"/>
        </w:rPr>
        <w:t xml:space="preserve">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 xml:space="preserve">a) elaborar o Plano de Trabalho relativo aos objetivos deste Acordo;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 xml:space="preserve">b) executar as ações objeto deste Acordo, assim como monitorar os resultados;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c) responsabilizar-se por quaisquer danos porventura causados, dolosa ou culposamente, por seus colaboradores, servidores ou prepostos, ao patrimônio do outro partícipe, quando da execução deste Acordo;</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d) analisar resultados parciais, reformulando metas quando necessário ao atingimento do resultado final;</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 xml:space="preserve">e) cumprir as atribuições próprias conforme definido no instrumento;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 xml:space="preserve">f) realizar vistorias em conjunto, quando necessário;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 xml:space="preserve">g) disponibilizar recursos humanos, tecnológicos e materiais para executar as ações, mediante custeio próprio;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 xml:space="preserve">h) permitir o livre acesso a agentes da administração pública (controle interno e externo), a todos os documentos relacionados ao acordo, assim como aos elementos de sua execução; </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i) fornecer ao parceiro as informações necessárias e disponíveis para o cumprimento das obrigações acordadas;</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j) manter sigilo das informações sensíveis (conforme classificação da Lei nº 12.527, de 18 de novembro de 2011 - Lei de Acesso à Informação - LAI) obtidas em razão da execução do acordo, somente divulgando-as se houver expressa autorização dos partícipes;</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k) Observar os deveres previstos na Lei nº 13.709, de 14 de agosto de 2018 (Lei Geral de Proteção de Dados - LGPD), adotando medidas eficazes para proteção de dados pessoais a que tenha acesso por força da execução deste acordo; e</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l) obedecer às restrições legais relativas à propriedade intelectual, se for o caso.</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sz w:val="22"/>
          <w:szCs w:val="22"/>
        </w:rPr>
      </w:pPr>
      <w:r>
        <w:rPr>
          <w:rFonts w:cs="Calibri" w:ascii="Arial" w:hAnsi="Arial"/>
          <w:b/>
          <w:bCs/>
          <w:sz w:val="22"/>
          <w:szCs w:val="22"/>
        </w:rPr>
        <w:t>Subcláusula única.</w:t>
      </w:r>
      <w:r>
        <w:rPr>
          <w:rFonts w:cs="Calibri" w:ascii="Arial" w:hAnsi="Arial"/>
          <w:sz w:val="22"/>
          <w:szCs w:val="22"/>
        </w:rPr>
        <w:t xml:space="preserve"> Os partícipes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pPr>
        <w:pStyle w:val="Normal"/>
        <w:spacing w:lineRule="auto" w:line="360" w:before="0" w:after="120"/>
        <w:jc w:val="both"/>
        <w:rPr>
          <w:rFonts w:ascii="Arial" w:hAnsi="Arial" w:cs="Arial"/>
          <w:color w:val="FF0000"/>
          <w:sz w:val="22"/>
          <w:szCs w:val="22"/>
        </w:rPr>
      </w:pPr>
      <w:r>
        <w:rPr>
          <w:rFonts w:cs="Arial" w:ascii="Arial" w:hAnsi="Arial"/>
          <w:color w:val="FF0000"/>
          <w:sz w:val="22"/>
          <w:szCs w:val="22"/>
        </w:rPr>
      </w:r>
    </w:p>
    <w:p>
      <w:pPr>
        <w:pStyle w:val="Normal"/>
        <w:shd w:fill="DBDBDB" w:val="clear"/>
        <w:jc w:val="both"/>
        <w:rPr>
          <w:sz w:val="22"/>
          <w:szCs w:val="22"/>
        </w:rPr>
      </w:pPr>
      <w:r>
        <w:rPr>
          <w:rFonts w:cs="Calibri" w:ascii="Arial" w:hAnsi="Arial"/>
          <w:b/>
          <w:bCs/>
          <w:sz w:val="22"/>
          <w:szCs w:val="22"/>
        </w:rPr>
        <w:t xml:space="preserve">CLÁUSULA QUARTA - DAS OBRIGAÇÕES DO </w:t>
      </w:r>
      <w:r>
        <w:rPr>
          <w:rFonts w:cs="Calibri" w:ascii="Arial" w:hAnsi="Arial"/>
          <w:b/>
          <w:bCs/>
          <w:sz w:val="22"/>
          <w:szCs w:val="22"/>
        </w:rPr>
        <w:t>IFS</w:t>
      </w:r>
    </w:p>
    <w:p>
      <w:pPr>
        <w:pStyle w:val="Normal"/>
        <w:spacing w:lineRule="auto" w:line="360" w:before="0" w:after="120"/>
        <w:ind w:left="0" w:right="0" w:firstLine="708"/>
        <w:jc w:val="both"/>
        <w:rPr/>
      </w:pPr>
      <w:r>
        <w:rPr>
          <w:rFonts w:cs="Arial" w:ascii="Arial" w:hAnsi="Arial"/>
          <w:sz w:val="22"/>
          <w:szCs w:val="22"/>
        </w:rPr>
        <w:t>Para viabilizar o objeto deste instrumento, são responsabilidades da IF</w:t>
      </w:r>
      <w:r>
        <w:rPr>
          <w:rFonts w:cs="Arial" w:ascii="Arial" w:hAnsi="Arial"/>
          <w:sz w:val="22"/>
          <w:szCs w:val="22"/>
        </w:rPr>
        <w:t>S</w:t>
      </w:r>
      <w:r>
        <w:rPr>
          <w:rFonts w:cs="Arial" w:ascii="Arial" w:hAnsi="Arial"/>
          <w:sz w:val="22"/>
          <w:szCs w:val="22"/>
        </w:rPr>
        <w:t>:</w:t>
      </w:r>
    </w:p>
    <w:p>
      <w:pPr>
        <w:pStyle w:val="ListParagraph"/>
        <w:numPr>
          <w:ilvl w:val="0"/>
          <w:numId w:val="3"/>
        </w:numPr>
        <w:spacing w:lineRule="auto" w:line="360" w:before="0" w:after="120"/>
        <w:jc w:val="both"/>
        <w:rPr/>
      </w:pPr>
      <w:r>
        <w:rPr>
          <w:rFonts w:cs="Arial" w:ascii="Arial" w:hAnsi="Arial"/>
          <w:sz w:val="22"/>
          <w:szCs w:val="22"/>
        </w:rPr>
        <w:t>(</w:t>
      </w:r>
      <w:r>
        <w:rPr>
          <w:rFonts w:cs="Arial" w:ascii="Arial" w:hAnsi="Arial"/>
          <w:sz w:val="22"/>
          <w:szCs w:val="22"/>
          <w:shd w:fill="FFFF00" w:val="clear"/>
        </w:rPr>
        <w:t>descrever demais obrigações</w:t>
      </w:r>
      <w:r>
        <w:rPr>
          <w:rFonts w:cs="Arial" w:ascii="Arial" w:hAnsi="Arial"/>
          <w:sz w:val="22"/>
          <w:szCs w:val="22"/>
        </w:rPr>
        <w:t>);</w:t>
      </w:r>
    </w:p>
    <w:p>
      <w:pPr>
        <w:pStyle w:val="ListParagraph"/>
        <w:numPr>
          <w:ilvl w:val="0"/>
          <w:numId w:val="3"/>
        </w:numPr>
        <w:spacing w:lineRule="auto" w:line="360" w:before="0" w:after="120"/>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 xml:space="preserve">CLÁUSULA QUINTA - DAS OBRIGAÇÕES DO PARTÍCIPE 2 </w:t>
      </w:r>
    </w:p>
    <w:p>
      <w:pPr>
        <w:pStyle w:val="Normal"/>
        <w:spacing w:lineRule="auto" w:line="360"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ab/>
        <w:t>Para viabilizar o objeto deste instrumento, são responsabilidades da (o):</w:t>
      </w:r>
    </w:p>
    <w:p>
      <w:pPr>
        <w:pStyle w:val="ListParagraph"/>
        <w:numPr>
          <w:ilvl w:val="0"/>
          <w:numId w:val="4"/>
        </w:numPr>
        <w:spacing w:lineRule="auto" w:line="360" w:before="0" w:after="120"/>
        <w:jc w:val="both"/>
        <w:rPr/>
      </w:pPr>
      <w:r>
        <w:rPr>
          <w:rFonts w:cs="Arial" w:ascii="Arial" w:hAnsi="Arial"/>
          <w:sz w:val="22"/>
          <w:szCs w:val="22"/>
        </w:rPr>
        <w:t>(</w:t>
      </w:r>
      <w:r>
        <w:rPr>
          <w:rFonts w:cs="Arial" w:ascii="Arial" w:hAnsi="Arial"/>
          <w:sz w:val="22"/>
          <w:szCs w:val="22"/>
          <w:shd w:fill="FFFF00" w:val="clear"/>
        </w:rPr>
        <w:t>descrever demais obrigações</w:t>
      </w:r>
      <w:r>
        <w:rPr>
          <w:rFonts w:cs="Arial" w:ascii="Arial" w:hAnsi="Arial"/>
          <w:sz w:val="22"/>
          <w:szCs w:val="22"/>
        </w:rPr>
        <w:t>);</w:t>
      </w:r>
    </w:p>
    <w:p>
      <w:pPr>
        <w:pStyle w:val="ListParagraph"/>
        <w:numPr>
          <w:ilvl w:val="0"/>
          <w:numId w:val="4"/>
        </w:numPr>
        <w:spacing w:lineRule="auto" w:line="360" w:before="0" w:after="120"/>
        <w:jc w:val="both"/>
        <w:rPr>
          <w:rFonts w:ascii="Arial" w:hAnsi="Arial" w:cs="Arial"/>
          <w:sz w:val="22"/>
          <w:szCs w:val="22"/>
        </w:rPr>
      </w:pPr>
      <w:r>
        <w:rPr>
          <w:rFonts w:cs="Arial" w:ascii="Arial" w:hAnsi="Arial"/>
          <w:sz w:val="22"/>
          <w:szCs w:val="22"/>
        </w:rPr>
      </w:r>
    </w:p>
    <w:p>
      <w:pPr>
        <w:pStyle w:val="Normal"/>
        <w:spacing w:lineRule="auto" w:line="360" w:before="0" w:after="120"/>
        <w:jc w:val="both"/>
        <w:rPr>
          <w:rFonts w:ascii="Arial" w:hAnsi="Arial" w:cs="Arial"/>
          <w:b/>
          <w:b/>
          <w:bCs/>
          <w:sz w:val="22"/>
          <w:szCs w:val="22"/>
        </w:rPr>
      </w:pPr>
      <w:r>
        <w:rPr>
          <w:rFonts w:cs="Arial" w:ascii="Arial" w:hAnsi="Arial"/>
          <w:b/>
          <w:bCs/>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 xml:space="preserve">CLÁUSULA SEXTA – DO ACOMPANHAMENTO DA EXECUÇÃO DO ACORDO DE COOPERAÇÃO TÉCNICA </w:t>
      </w:r>
    </w:p>
    <w:p>
      <w:pPr>
        <w:pStyle w:val="Normal"/>
        <w:spacing w:lineRule="auto" w:line="360" w:before="0" w:after="120"/>
        <w:ind w:left="0" w:right="0" w:firstLine="708"/>
        <w:jc w:val="both"/>
        <w:rPr/>
      </w:pPr>
      <w:r>
        <w:rPr>
          <w:rFonts w:cs="Arial" w:ascii="Arial" w:hAnsi="Arial"/>
          <w:sz w:val="22"/>
          <w:szCs w:val="22"/>
        </w:rPr>
        <w:t xml:space="preserve">No prazo de </w:t>
      </w:r>
      <w:r>
        <w:rPr>
          <w:rFonts w:cs="Arial" w:ascii="Arial" w:hAnsi="Arial"/>
          <w:sz w:val="22"/>
          <w:szCs w:val="22"/>
          <w:shd w:fill="FFFF00" w:val="clear"/>
        </w:rPr>
        <w:t>__</w:t>
      </w:r>
      <w:r>
        <w:rPr>
          <w:rFonts w:cs="Arial" w:ascii="Arial" w:hAnsi="Arial"/>
          <w:sz w:val="22"/>
          <w:szCs w:val="22"/>
        </w:rPr>
        <w:t xml:space="preserve"> dias a contar da celebração do presente acordo, cada partícipe designará formalmente, mediante portaria, preferencialmente servidores públicos envolvidos e responsáveis para gerenciar a parceria; zelar por seu fiel cumprimento; coordenar, organizar,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jc w:val="both"/>
        <w:rPr>
          <w:rFonts w:ascii="Arial" w:hAnsi="Arial" w:cs="Arial"/>
          <w:sz w:val="22"/>
          <w:szCs w:val="22"/>
        </w:rPr>
      </w:pPr>
      <w:r>
        <w:rPr>
          <w:rFonts w:cs="Arial" w:ascii="Arial" w:hAnsi="Arial"/>
          <w:sz w:val="22"/>
          <w:szCs w:val="22"/>
        </w:rPr>
        <w:t xml:space="preserve">articular, acompanhar monitorar e supervisionar as ações que serão tomadas para o cumprimento do ajuste. </w:t>
      </w:r>
    </w:p>
    <w:p>
      <w:pPr>
        <w:pStyle w:val="Normal"/>
        <w:spacing w:lineRule="auto" w:line="360" w:before="0" w:after="120"/>
        <w:ind w:left="0" w:right="0" w:firstLine="708"/>
        <w:jc w:val="both"/>
        <w:rPr/>
      </w:pPr>
      <w:r>
        <w:rPr>
          <w:rFonts w:cs="Arial" w:ascii="Arial" w:hAnsi="Arial"/>
          <w:b/>
          <w:bCs/>
          <w:sz w:val="22"/>
          <w:szCs w:val="22"/>
        </w:rPr>
        <w:t>Subcláusula primeira</w:t>
      </w:r>
      <w:r>
        <w:rPr>
          <w:rFonts w:cs="Arial" w:ascii="Arial" w:hAnsi="Arial"/>
          <w:sz w:val="22"/>
          <w:szCs w:val="22"/>
        </w:rPr>
        <w:t xml:space="preserve">. Competirá aos designados a comunicação com o outro partícipe, bem como transmitir e receber solicitações; marcar reuniões, devendo todas as comunicações serem documentadas. </w:t>
      </w:r>
    </w:p>
    <w:p>
      <w:pPr>
        <w:pStyle w:val="Normal"/>
        <w:spacing w:lineRule="auto" w:line="360" w:before="0" w:after="120"/>
        <w:ind w:left="0" w:right="0" w:firstLine="708"/>
        <w:jc w:val="both"/>
        <w:rPr/>
      </w:pPr>
      <w:r>
        <w:rPr>
          <w:rFonts w:cs="Arial" w:ascii="Arial" w:hAnsi="Arial"/>
          <w:b/>
          <w:bCs/>
          <w:sz w:val="22"/>
          <w:szCs w:val="22"/>
        </w:rPr>
        <w:t>Subcláusula segunda</w:t>
      </w:r>
      <w:r>
        <w:rPr>
          <w:rFonts w:cs="Arial" w:ascii="Arial" w:hAnsi="Arial"/>
          <w:sz w:val="22"/>
          <w:szCs w:val="22"/>
        </w:rPr>
        <w:t xml:space="preserve">. Sempre que o indicado não puder continuar a desempenhar a incumbência, este deverá ser substituído. A comunicação deverá ser feita ao outro partícipe, no prazo de até </w:t>
      </w:r>
      <w:r>
        <w:rPr>
          <w:rFonts w:cs="Arial" w:ascii="Arial" w:hAnsi="Arial"/>
          <w:sz w:val="22"/>
          <w:szCs w:val="22"/>
          <w:shd w:fill="FFFF00" w:val="clear"/>
        </w:rPr>
        <w:t>__</w:t>
      </w:r>
      <w:r>
        <w:rPr>
          <w:rFonts w:cs="Arial" w:ascii="Arial" w:hAnsi="Arial"/>
          <w:sz w:val="22"/>
          <w:szCs w:val="22"/>
        </w:rPr>
        <w:t xml:space="preserve"> dias da ocorrência do evento, seguida da identificação do substituto</w:t>
      </w:r>
      <w:r>
        <w:rPr/>
        <w:t xml:space="preserve">. </w:t>
      </w:r>
    </w:p>
    <w:p>
      <w:pPr>
        <w:pStyle w:val="Normal"/>
        <w:spacing w:lineRule="auto" w:line="360" w:before="0" w:after="120"/>
        <w:jc w:val="both"/>
        <w:rPr>
          <w:rFonts w:ascii="Arial" w:hAnsi="Arial" w:cs="Arial"/>
          <w:b/>
          <w:b/>
          <w:bCs/>
          <w:sz w:val="22"/>
          <w:szCs w:val="22"/>
        </w:rPr>
      </w:pPr>
      <w:r>
        <w:rPr>
          <w:rFonts w:cs="Arial" w:ascii="Arial" w:hAnsi="Arial"/>
          <w:b/>
          <w:bCs/>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CLÁUSULA SÉTIMA – DOS RECURSOS FINANCEIROS E PATRIMONIAIS</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jc w:val="both"/>
        <w:rPr>
          <w:rFonts w:ascii="Arial" w:hAnsi="Arial" w:cs="Calibri"/>
          <w:sz w:val="22"/>
          <w:szCs w:val="22"/>
        </w:rPr>
      </w:pPr>
      <w:r>
        <w:rPr>
          <w:rFonts w:cs="Calibri" w:ascii="Arial" w:hAnsi="Arial"/>
          <w:sz w:val="22"/>
          <w:szCs w:val="22"/>
        </w:rPr>
        <w:t>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sz w:val="22"/>
          <w:szCs w:val="22"/>
        </w:rPr>
      </w:pPr>
      <w:r>
        <w:rPr>
          <w:rFonts w:cs="Calibri" w:ascii="Arial" w:hAnsi="Arial"/>
          <w:b/>
          <w:bCs/>
          <w:sz w:val="22"/>
          <w:szCs w:val="22"/>
        </w:rPr>
        <w:t>Subcláusula primeira</w:t>
      </w:r>
      <w:r>
        <w:rPr>
          <w:rFonts w:cs="Calibri" w:ascii="Arial" w:hAnsi="Arial"/>
          <w:sz w:val="22"/>
          <w:szCs w:val="22"/>
        </w:rPr>
        <w:t>. As ações que implicarem repasse de recursos serão viabilizadas por intermédio de instrumento específico.</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sz w:val="22"/>
          <w:szCs w:val="22"/>
        </w:rPr>
      </w:pPr>
      <w:r>
        <w:rPr>
          <w:rFonts w:cs="Calibri" w:ascii="Arial" w:hAnsi="Arial"/>
          <w:b/>
          <w:bCs/>
          <w:sz w:val="22"/>
          <w:szCs w:val="22"/>
        </w:rPr>
        <w:t>Subcláusula segunda</w:t>
      </w:r>
      <w:r>
        <w:rPr>
          <w:rFonts w:cs="Calibri" w:ascii="Arial" w:hAnsi="Arial"/>
          <w:sz w:val="22"/>
          <w:szCs w:val="22"/>
        </w:rPr>
        <w:t xml:space="preserve">. Os serviços decorrentes do presente Acordo serão prestados em regime de cooperação mútua, não cabendo aos partícipes quaisquer remunerações.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jc w:val="both"/>
        <w:rPr/>
      </w:pPr>
      <w:r>
        <w:rPr>
          <w:rFonts w:cs="Calibri" w:ascii="Arial" w:hAnsi="Arial"/>
          <w:b/>
          <w:bCs/>
          <w:sz w:val="22"/>
          <w:szCs w:val="22"/>
          <w:shd w:fill="DBDBDB" w:val="clear"/>
        </w:rPr>
        <w:t>CLÁUSULA OITAVA – DOS RECURSOS HUMANOS</w:t>
      </w:r>
      <w:r>
        <w:rPr>
          <w:rFonts w:cs="Calibri" w:ascii="Arial" w:hAnsi="Arial"/>
          <w:b/>
          <w:bCs/>
          <w:sz w:val="24"/>
          <w:szCs w:val="24"/>
        </w:rPr>
        <w:t xml:space="preserve">  </w:t>
      </w:r>
      <w:r>
        <w:rPr>
          <w:rFonts w:cs="Arial" w:ascii="Arial" w:hAnsi="Arial"/>
          <w:b/>
          <w:bCs/>
          <w:sz w:val="22"/>
          <w:szCs w:val="22"/>
        </w:rPr>
        <w:t xml:space="preserve"> </w:t>
      </w:r>
    </w:p>
    <w:p>
      <w:pPr>
        <w:pStyle w:val="Normal"/>
        <w:jc w:val="both"/>
        <w:rPr>
          <w:rFonts w:cs="Calibri"/>
          <w:sz w:val="24"/>
          <w:szCs w:val="24"/>
        </w:rPr>
      </w:pPr>
      <w:r>
        <w:rPr>
          <w:rFonts w:cs="Calibri"/>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pPr>
        <w:pStyle w:val="Normal"/>
        <w:jc w:val="both"/>
        <w:rPr>
          <w:rFonts w:cs="Calibri"/>
          <w:sz w:val="24"/>
          <w:szCs w:val="24"/>
        </w:rPr>
      </w:pPr>
      <w:r>
        <w:rPr>
          <w:rFonts w:cs="Calibri"/>
          <w:sz w:val="24"/>
          <w:szCs w:val="24"/>
        </w:rPr>
      </w:r>
    </w:p>
    <w:p>
      <w:pPr>
        <w:pStyle w:val="Normal"/>
        <w:jc w:val="both"/>
        <w:rPr/>
      </w:pPr>
      <w:r>
        <w:rPr>
          <w:rFonts w:cs="Calibri"/>
          <w:b/>
          <w:bCs/>
          <w:sz w:val="24"/>
          <w:szCs w:val="24"/>
        </w:rPr>
        <w:t>Subcláusula única.</w:t>
      </w:r>
      <w:r>
        <w:rPr>
          <w:rFonts w:cs="Calibri"/>
          <w:sz w:val="24"/>
          <w:szCs w:val="24"/>
        </w:rPr>
        <w:t xml:space="preserve"> As atividades não implicarão cessão de servidores, que poderão ser designados apenas para o desempenho de ação específica prevista no acordo e por prazo determinado. </w:t>
      </w:r>
    </w:p>
    <w:p>
      <w:pPr>
        <w:pStyle w:val="Normal"/>
        <w:spacing w:lineRule="auto" w:line="360" w:before="0" w:after="120"/>
        <w:ind w:left="0" w:right="0" w:firstLine="567"/>
        <w:jc w:val="both"/>
        <w:rPr>
          <w:rFonts w:ascii="Arial" w:hAnsi="Arial" w:cs="Arial"/>
          <w:sz w:val="22"/>
          <w:szCs w:val="22"/>
        </w:rPr>
      </w:pPr>
      <w:r>
        <w:rPr>
          <w:rFonts w:cs="Arial" w:ascii="Arial" w:hAnsi="Arial"/>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 xml:space="preserve">CLÁUSULA NONA - DO PRAZO E VIGÊNCIA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708"/>
        <w:jc w:val="both"/>
        <w:rPr/>
      </w:pPr>
      <w:r>
        <w:rPr>
          <w:rFonts w:cs="Arial" w:ascii="Arial" w:hAnsi="Arial"/>
          <w:sz w:val="22"/>
          <w:szCs w:val="22"/>
        </w:rPr>
        <w:t xml:space="preserve">O prazo de vigência deste Acordo de Cooperação será de </w:t>
      </w:r>
      <w:r>
        <w:rPr>
          <w:rFonts w:cs="Arial" w:ascii="Arial" w:hAnsi="Arial"/>
          <w:sz w:val="22"/>
          <w:szCs w:val="22"/>
          <w:shd w:fill="FFFF00" w:val="clear"/>
        </w:rPr>
        <w:t>__</w:t>
      </w:r>
      <w:r>
        <w:rPr>
          <w:rFonts w:cs="Arial" w:ascii="Arial" w:hAnsi="Arial"/>
          <w:sz w:val="22"/>
          <w:szCs w:val="22"/>
        </w:rPr>
        <w:t xml:space="preserve"> meses/anos a partir da </w:t>
      </w:r>
      <w:r>
        <w:rPr>
          <w:rFonts w:cs="Arial" w:ascii="Arial" w:hAnsi="Arial"/>
          <w:color w:val="FF0000"/>
          <w:sz w:val="22"/>
          <w:szCs w:val="22"/>
        </w:rPr>
        <w:t>assinatura ou publicação</w:t>
      </w:r>
      <w:r>
        <w:rPr>
          <w:rFonts w:cs="Arial" w:ascii="Arial" w:hAnsi="Arial"/>
          <w:sz w:val="22"/>
          <w:szCs w:val="22"/>
        </w:rPr>
        <w:t>, podendo ser prorrogado, mediante a celebração de aditivo.</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hd w:fill="DBDBDB" w:val="clear"/>
        <w:jc w:val="both"/>
        <w:rPr>
          <w:rFonts w:ascii="Arial" w:hAnsi="Arial" w:cs="Calibri"/>
          <w:b/>
          <w:b/>
          <w:bCs/>
          <w:sz w:val="24"/>
          <w:szCs w:val="24"/>
        </w:rPr>
      </w:pPr>
      <w:r>
        <w:rPr>
          <w:rFonts w:cs="Calibri" w:ascii="Arial" w:hAnsi="Arial"/>
          <w:b/>
          <w:bCs/>
          <w:sz w:val="24"/>
          <w:szCs w:val="24"/>
        </w:rPr>
        <w:t xml:space="preserve">CLÁUSULA DÉCIMA - DAS ALTERAÇÕES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 xml:space="preserve">O presente Acordo poderá ser alterado, no todo ou em parte, mediante termo aditivo, desde que mantido o seu objeto. </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hd w:fill="DBDBDB" w:val="clear"/>
        <w:jc w:val="both"/>
        <w:rPr>
          <w:rFonts w:ascii="Arial" w:hAnsi="Arial" w:cs="Calibri"/>
          <w:b/>
          <w:b/>
          <w:bCs/>
          <w:color w:val="FF0000"/>
          <w:sz w:val="24"/>
          <w:szCs w:val="24"/>
          <w:u w:val="single"/>
          <w:shd w:fill="FFFF00" w:val="clear"/>
        </w:rPr>
      </w:pPr>
      <w:r>
        <w:rPr>
          <w:rFonts w:cs="Calibri" w:ascii="Arial" w:hAnsi="Arial"/>
          <w:b/>
          <w:bCs/>
          <w:color w:val="FF0000"/>
          <w:sz w:val="24"/>
          <w:szCs w:val="24"/>
          <w:u w:val="single"/>
          <w:shd w:fill="FFFF00" w:val="clear"/>
        </w:rPr>
        <w:t>CLÁUSULA DÉCIMA PRIMEIRA - DIREITOS INTELECTUAIS - (Se for o Caso)</w:t>
      </w:r>
    </w:p>
    <w:p>
      <w:pPr>
        <w:pStyle w:val="Normal"/>
        <w:spacing w:lineRule="auto" w:line="360" w:before="0" w:after="120"/>
        <w:ind w:left="0" w:right="0" w:firstLine="708"/>
        <w:jc w:val="both"/>
        <w:rPr>
          <w:rFonts w:ascii="Arial" w:hAnsi="Arial" w:cs="Arial"/>
          <w:color w:val="FF0000"/>
          <w:sz w:val="22"/>
          <w:szCs w:val="22"/>
        </w:rPr>
      </w:pPr>
      <w:r>
        <w:rPr>
          <w:rFonts w:cs="Arial" w:ascii="Arial" w:hAnsi="Arial"/>
          <w:color w:val="FF0000"/>
          <w:sz w:val="22"/>
          <w:szCs w:val="22"/>
        </w:rPr>
      </w:r>
    </w:p>
    <w:p>
      <w:pPr>
        <w:pStyle w:val="Normal"/>
        <w:spacing w:lineRule="auto" w:line="360" w:before="0" w:after="120"/>
        <w:ind w:left="0" w:right="0" w:firstLine="708"/>
        <w:jc w:val="both"/>
        <w:rPr>
          <w:rFonts w:ascii="Arial" w:hAnsi="Arial" w:cs="Arial"/>
          <w:color w:val="FF0000"/>
          <w:sz w:val="22"/>
          <w:szCs w:val="22"/>
        </w:rPr>
      </w:pPr>
      <w:r>
        <w:rPr>
          <w:rFonts w:cs="Arial" w:ascii="Arial" w:hAnsi="Arial"/>
          <w:color w:val="FF0000"/>
          <w:sz w:val="22"/>
          <w:szCs w:val="22"/>
        </w:rPr>
        <w:t xml:space="preserve"> </w:t>
      </w:r>
      <w:r>
        <w:rPr>
          <w:rFonts w:cs="Arial" w:ascii="Arial" w:hAnsi="Arial"/>
          <w:color w:val="FF0000"/>
          <w:sz w:val="22"/>
          <w:szCs w:val="22"/>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pPr>
        <w:pStyle w:val="Normal"/>
        <w:spacing w:lineRule="auto" w:line="360" w:before="0" w:after="120"/>
        <w:ind w:left="0" w:right="0" w:firstLine="708"/>
        <w:jc w:val="both"/>
        <w:rPr/>
      </w:pPr>
      <w:r>
        <w:rPr>
          <w:rFonts w:cs="Arial" w:ascii="Arial" w:hAnsi="Arial"/>
          <w:b/>
          <w:bCs/>
          <w:color w:val="FF0000"/>
          <w:sz w:val="22"/>
          <w:szCs w:val="22"/>
        </w:rPr>
        <w:t>Subcláusula primeira</w:t>
      </w:r>
      <w:r>
        <w:rPr>
          <w:rFonts w:cs="Arial" w:ascii="Arial" w:hAnsi="Arial"/>
          <w:color w:val="FF0000"/>
          <w:sz w:val="22"/>
          <w:szCs w:val="22"/>
        </w:rPr>
        <w:t>. Os direitos serão conferidos igualmente aos partícipes, cuja atuação deverá ser em conjunto, salvo se estipulado de forma diversa.</w:t>
      </w:r>
    </w:p>
    <w:p>
      <w:pPr>
        <w:pStyle w:val="Normal"/>
        <w:spacing w:lineRule="auto" w:line="360" w:before="0" w:after="120"/>
        <w:ind w:left="0" w:right="0" w:firstLine="708"/>
        <w:jc w:val="both"/>
        <w:rPr/>
      </w:pPr>
      <w:r>
        <w:rPr>
          <w:rFonts w:cs="Arial" w:ascii="Arial" w:hAnsi="Arial"/>
          <w:b/>
          <w:bCs/>
          <w:color w:val="FF0000"/>
          <w:sz w:val="22"/>
          <w:szCs w:val="22"/>
        </w:rPr>
        <w:t>Subcláusula segunda</w:t>
      </w:r>
      <w:r>
        <w:rPr>
          <w:rFonts w:cs="Arial" w:ascii="Arial" w:hAnsi="Arial"/>
          <w:color w:val="FF0000"/>
          <w:sz w:val="22"/>
          <w:szCs w:val="22"/>
        </w:rPr>
        <w:t>. A divulgação do produto da parceria depende do consentimento prévio dos partícipes.</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hd w:fill="DBDBDB" w:val="clear"/>
        <w:jc w:val="both"/>
        <w:rPr/>
      </w:pPr>
      <w:r>
        <w:rPr>
          <w:rFonts w:cs="Calibri" w:ascii="Arial" w:hAnsi="Arial"/>
          <w:b/>
          <w:bCs/>
          <w:sz w:val="22"/>
          <w:szCs w:val="22"/>
        </w:rPr>
        <w:t>CLÁUSULA DÉCIMA PRIMEIRA- DO ENCERRAMENTO</w:t>
      </w:r>
      <w:r>
        <w:rPr>
          <w:rFonts w:cs="Calibri" w:ascii="Arial" w:hAnsi="Arial"/>
          <w:b/>
          <w:bCs/>
          <w:sz w:val="24"/>
          <w:szCs w:val="24"/>
        </w:rPr>
        <w:t xml:space="preserve">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 xml:space="preserve">O presente acordo de cooperação técnica será extinto: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 xml:space="preserve">a) por advento do termo final, sem que os partícipes tenham até então firmado aditivo para renová-lo; </w:t>
      </w:r>
    </w:p>
    <w:p>
      <w:pPr>
        <w:pStyle w:val="Normal"/>
        <w:spacing w:lineRule="auto" w:line="360" w:before="0" w:after="120"/>
        <w:ind w:left="0" w:right="0" w:firstLine="708"/>
        <w:jc w:val="both"/>
        <w:rPr/>
      </w:pPr>
      <w:r>
        <w:rPr>
          <w:rFonts w:cs="Arial" w:ascii="Arial" w:hAnsi="Arial"/>
          <w:sz w:val="22"/>
          <w:szCs w:val="22"/>
        </w:rPr>
        <w:t xml:space="preserve">b) por denúncia de qualquer dos partícipes, se não tiver mais interesse na manutenção da parceria, notificando o parceiro com antecedência mínima de </w:t>
      </w:r>
      <w:r>
        <w:rPr>
          <w:rFonts w:cs="Arial" w:ascii="Arial" w:hAnsi="Arial"/>
          <w:sz w:val="22"/>
          <w:szCs w:val="22"/>
          <w:shd w:fill="FFFF00" w:val="clear"/>
        </w:rPr>
        <w:t>__</w:t>
      </w:r>
      <w:r>
        <w:rPr>
          <w:rFonts w:cs="Arial" w:ascii="Arial" w:hAnsi="Arial"/>
          <w:sz w:val="22"/>
          <w:szCs w:val="22"/>
        </w:rPr>
        <w:t xml:space="preserve"> dias;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c) por consenso dos partícipes antes do advento do termo final de vigência, devendo ser devidamente formalizado; e</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d) por rescisão. </w:t>
      </w:r>
    </w:p>
    <w:p>
      <w:pPr>
        <w:pStyle w:val="Normal"/>
        <w:spacing w:lineRule="auto" w:line="360" w:before="0" w:after="120"/>
        <w:ind w:left="0" w:right="0" w:firstLine="708"/>
        <w:jc w:val="both"/>
        <w:rPr/>
      </w:pPr>
      <w:r>
        <w:rPr>
          <w:rFonts w:cs="Arial" w:ascii="Arial" w:hAnsi="Arial"/>
          <w:b/>
          <w:bCs/>
          <w:sz w:val="22"/>
          <w:szCs w:val="22"/>
        </w:rPr>
        <w:t>Subcláusula primeira</w:t>
      </w:r>
      <w:r>
        <w:rPr>
          <w:rFonts w:cs="Arial" w:ascii="Arial" w:hAnsi="Arial"/>
          <w:sz w:val="22"/>
          <w:szCs w:val="22"/>
        </w:rPr>
        <w:t xml:space="preserve">. Havendo a extinção do ajuste, cada um dos partícipes fica responsável pelo cumprimento das obrigações assumidas até a data do encerramento. </w:t>
      </w:r>
    </w:p>
    <w:p>
      <w:pPr>
        <w:pStyle w:val="Normal"/>
        <w:spacing w:lineRule="auto" w:line="360" w:before="0" w:after="120"/>
        <w:ind w:left="0" w:right="0" w:firstLine="708"/>
        <w:jc w:val="both"/>
        <w:rPr/>
      </w:pPr>
      <w:r>
        <w:rPr>
          <w:rFonts w:cs="Arial" w:ascii="Arial" w:hAnsi="Arial"/>
          <w:b/>
          <w:bCs/>
          <w:sz w:val="22"/>
          <w:szCs w:val="22"/>
        </w:rPr>
        <w:t>Subcláusula segunda</w:t>
      </w:r>
      <w:r>
        <w:rPr>
          <w:rFonts w:cs="Arial" w:ascii="Arial" w:hAnsi="Arial"/>
          <w:sz w:val="22"/>
          <w:szCs w:val="22"/>
        </w:rPr>
        <w:t>. Se na data da extinção não houver sido alcançado o resultado, as partes entabularão acordo para cumprimento, se possível, de meta ou etapa que possa ter continuidade posteriormente, ainda que de forma unilateral por um dos partícipes.</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 xml:space="preserve">CLÁUSULA DÉCIMA SEGUNDA - DA RESCISÃO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r>
    </w:p>
    <w:p>
      <w:pPr>
        <w:pStyle w:val="Normal"/>
        <w:spacing w:lineRule="auto" w:line="360" w:before="0" w:after="120"/>
        <w:ind w:left="0" w:right="0" w:firstLine="708"/>
        <w:jc w:val="both"/>
        <w:rPr/>
      </w:pPr>
      <w:r>
        <w:rPr>
          <w:rFonts w:cs="Arial" w:ascii="Arial" w:hAnsi="Arial"/>
          <w:sz w:val="22"/>
          <w:szCs w:val="22"/>
        </w:rPr>
        <w:t xml:space="preserve">O presente instrumento poderá ser rescindido justificadamente, a qualquer tempo, por qualquer um dos partícipes, mediante comunicação formal, com aviso prévio de, no mínimo, </w:t>
      </w:r>
      <w:r>
        <w:rPr>
          <w:rFonts w:cs="Arial" w:ascii="Arial" w:hAnsi="Arial"/>
          <w:sz w:val="22"/>
          <w:szCs w:val="22"/>
          <w:shd w:fill="FFFF00" w:val="clear"/>
        </w:rPr>
        <w:t>__</w:t>
      </w:r>
      <w:r>
        <w:rPr>
          <w:rFonts w:cs="Arial" w:ascii="Arial" w:hAnsi="Arial"/>
          <w:sz w:val="22"/>
          <w:szCs w:val="22"/>
        </w:rPr>
        <w:t xml:space="preserve"> dias, nas seguintes situações: </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a) quando houver o descumprimento de obrigação por um dos partícipes que inviabilize o alcance do resultado do Acordo de Cooperação; e</w:t>
      </w:r>
    </w:p>
    <w:p>
      <w:pPr>
        <w:pStyle w:val="Normal"/>
        <w:spacing w:lineRule="auto" w:line="360" w:before="0" w:after="120"/>
        <w:ind w:left="0" w:right="0" w:firstLine="708"/>
        <w:jc w:val="both"/>
        <w:rPr>
          <w:rFonts w:ascii="Arial" w:hAnsi="Arial" w:cs="Arial"/>
          <w:sz w:val="22"/>
          <w:szCs w:val="22"/>
        </w:rPr>
      </w:pPr>
      <w:r>
        <w:rPr>
          <w:rFonts w:cs="Arial" w:ascii="Arial" w:hAnsi="Arial"/>
          <w:sz w:val="22"/>
          <w:szCs w:val="22"/>
        </w:rPr>
        <w:t xml:space="preserve"> </w:t>
      </w:r>
      <w:r>
        <w:rPr>
          <w:rFonts w:cs="Arial" w:ascii="Arial" w:hAnsi="Arial"/>
          <w:sz w:val="22"/>
          <w:szCs w:val="22"/>
        </w:rPr>
        <w:t>b) na ocorrência de caso fortuito ou de força maior, regularmente comprovado, impeditivo da execução do objeto.</w:t>
      </w:r>
    </w:p>
    <w:p>
      <w:pPr>
        <w:pStyle w:val="Normal"/>
        <w:spacing w:lineRule="auto" w:line="360" w:before="0" w:after="120"/>
        <w:jc w:val="both"/>
        <w:rPr>
          <w:rFonts w:ascii="Arial" w:hAnsi="Arial" w:cs="Arial"/>
          <w:b/>
          <w:b/>
          <w:bCs/>
          <w:sz w:val="22"/>
          <w:szCs w:val="22"/>
        </w:rPr>
      </w:pPr>
      <w:r>
        <w:rPr>
          <w:rFonts w:cs="Arial" w:ascii="Arial" w:hAnsi="Arial"/>
          <w:b/>
          <w:bCs/>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CLÁUSULA DÉCIMA TERCEIRA – DA PUBLICAÇÃO</w:t>
      </w:r>
    </w:p>
    <w:p>
      <w:pPr>
        <w:pStyle w:val="Normal"/>
        <w:spacing w:lineRule="auto" w:line="360"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ab/>
      </w:r>
    </w:p>
    <w:p>
      <w:pPr>
        <w:pStyle w:val="Normal"/>
        <w:jc w:val="both"/>
        <w:rPr>
          <w:rFonts w:ascii="Arial" w:hAnsi="Arial" w:cs="Calibri"/>
          <w:sz w:val="22"/>
          <w:szCs w:val="22"/>
        </w:rPr>
      </w:pPr>
      <w:r>
        <w:rPr>
          <w:rFonts w:cs="Calibri" w:ascii="Arial" w:hAnsi="Arial"/>
          <w:sz w:val="22"/>
          <w:szCs w:val="22"/>
        </w:rPr>
        <w:t>Os PARTÍCIPES deverão publicar o Acordo de Cooperação Técnica na página de seus respectivos sítios oficiais na internet, no prazo de 10 (dez) dias, a contar da sua assinatura.</w:t>
      </w:r>
    </w:p>
    <w:p>
      <w:pPr>
        <w:pStyle w:val="Normal"/>
        <w:spacing w:lineRule="auto" w:line="360" w:before="0" w:after="120"/>
        <w:jc w:val="both"/>
        <w:rPr/>
      </w:pPr>
      <w:r>
        <w:rPr/>
      </w:r>
    </w:p>
    <w:p>
      <w:pPr>
        <w:pStyle w:val="Normal"/>
        <w:shd w:fill="DBDBDB" w:val="clear"/>
        <w:jc w:val="both"/>
        <w:rPr>
          <w:rFonts w:ascii="Arial" w:hAnsi="Arial" w:cs="Calibri"/>
          <w:b/>
          <w:b/>
          <w:bCs/>
          <w:sz w:val="22"/>
          <w:szCs w:val="22"/>
        </w:rPr>
      </w:pPr>
      <w:r>
        <w:rPr>
          <w:rFonts w:cs="Calibri" w:ascii="Arial" w:hAnsi="Arial"/>
          <w:b/>
          <w:bCs/>
          <w:sz w:val="22"/>
          <w:szCs w:val="22"/>
        </w:rPr>
        <w:t>CLÁUSULA DÉCIMA QUARTA – DA PUBLICIDADE E DIVULGAÇÃO</w:t>
      </w:r>
    </w:p>
    <w:p>
      <w:pPr>
        <w:pStyle w:val="Normal"/>
        <w:jc w:val="both"/>
        <w:rPr>
          <w:rFonts w:ascii="Arial" w:hAnsi="Arial" w:cs="Calibri"/>
          <w:sz w:val="22"/>
          <w:szCs w:val="22"/>
        </w:rPr>
      </w:pPr>
      <w:r>
        <w:rPr>
          <w:rFonts w:cs="Calibri" w:ascii="Arial" w:hAnsi="Arial"/>
          <w:sz w:val="22"/>
          <w:szCs w:val="22"/>
        </w:rPr>
      </w:r>
    </w:p>
    <w:p>
      <w:pPr>
        <w:pStyle w:val="Normal"/>
        <w:jc w:val="both"/>
        <w:rPr>
          <w:rFonts w:ascii="Arial" w:hAnsi="Arial" w:cs="Calibri"/>
          <w:sz w:val="22"/>
          <w:szCs w:val="22"/>
        </w:rPr>
      </w:pPr>
      <w:r>
        <w:rPr>
          <w:rFonts w:cs="Calibri" w:ascii="Arial" w:hAnsi="Arial"/>
          <w:sz w:val="22"/>
          <w:szCs w:val="22"/>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pPr>
        <w:pStyle w:val="Normal"/>
        <w:jc w:val="both"/>
        <w:rPr>
          <w:rFonts w:ascii="Arial" w:hAnsi="Arial" w:cs="Calibri"/>
          <w:sz w:val="22"/>
          <w:szCs w:val="22"/>
        </w:rPr>
      </w:pPr>
      <w:r>
        <w:rPr>
          <w:rFonts w:cs="Calibri" w:ascii="Arial" w:hAnsi="Arial"/>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 xml:space="preserve">CLÁUSULA DÉCIMA QUINTA – DA AFERIÇÃO DE RESULTADOS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rFonts w:ascii="Arial" w:hAnsi="Arial"/>
          <w:color w:val="FF0000"/>
          <w:sz w:val="22"/>
          <w:szCs w:val="22"/>
        </w:rPr>
        <w:t>XX</w:t>
      </w:r>
      <w:r>
        <w:rPr>
          <w:rFonts w:ascii="Arial" w:hAnsi="Arial"/>
          <w:sz w:val="22"/>
          <w:szCs w:val="22"/>
        </w:rPr>
        <w:t xml:space="preserve"> dias após o encerramento.</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shd w:fill="DBDBDB" w:val="clear"/>
        <w:jc w:val="both"/>
        <w:rPr>
          <w:rFonts w:ascii="Arial" w:hAnsi="Arial" w:cs="Calibri"/>
          <w:b/>
          <w:b/>
          <w:bCs/>
          <w:sz w:val="22"/>
          <w:szCs w:val="22"/>
        </w:rPr>
      </w:pPr>
      <w:r>
        <w:rPr>
          <w:rFonts w:cs="Calibri" w:ascii="Arial" w:hAnsi="Arial"/>
          <w:b/>
          <w:bCs/>
          <w:sz w:val="22"/>
          <w:szCs w:val="22"/>
        </w:rPr>
        <w:t xml:space="preserve">CLÁUSULA DÉCIMA SEXTA - DOS CASOS OMISSOS </w:t>
      </w:r>
    </w:p>
    <w:p>
      <w:pPr>
        <w:pStyle w:val="Normal"/>
        <w:spacing w:lineRule="auto" w:line="360" w:before="0" w:after="120"/>
        <w:ind w:left="0" w:right="0" w:firstLine="708"/>
        <w:jc w:val="both"/>
        <w:rPr>
          <w:rFonts w:ascii="Arial" w:hAnsi="Arial" w:cs="Calibri"/>
          <w:sz w:val="22"/>
          <w:szCs w:val="22"/>
        </w:rPr>
      </w:pPr>
      <w:r>
        <w:rPr>
          <w:rFonts w:cs="Calibri" w:ascii="Arial" w:hAnsi="Arial"/>
          <w:sz w:val="22"/>
          <w:szCs w:val="22"/>
        </w:rPr>
      </w:r>
    </w:p>
    <w:p>
      <w:pPr>
        <w:pStyle w:val="Normal"/>
        <w:spacing w:lineRule="auto" w:line="360" w:before="0" w:after="120"/>
        <w:ind w:left="0" w:right="0" w:firstLine="708"/>
        <w:jc w:val="both"/>
        <w:rPr>
          <w:rFonts w:ascii="Arial" w:hAnsi="Arial"/>
          <w:sz w:val="22"/>
          <w:szCs w:val="22"/>
        </w:rPr>
      </w:pPr>
      <w:r>
        <w:rPr>
          <w:rFonts w:cs="Calibri" w:ascii="Arial" w:hAnsi="Arial"/>
          <w:sz w:val="22"/>
          <w:szCs w:val="22"/>
        </w:rPr>
        <w:t xml:space="preserve">As situações não previstas no presente instrumento serão solucionadas de comum acordo entre os partícipes, cujo direcionamento deve visar à execução integral do objeto. </w:t>
      </w:r>
      <w:r>
        <w:rPr>
          <w:rFonts w:cs="Arial" w:ascii="Arial" w:hAnsi="Arial"/>
          <w:sz w:val="22"/>
          <w:szCs w:val="22"/>
        </w:rPr>
        <w:t xml:space="preserve"> </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hd w:fill="D9D9D9" w:val="clear"/>
        <w:jc w:val="both"/>
        <w:rPr>
          <w:rFonts w:ascii="Arial" w:hAnsi="Arial" w:cs="Calibri"/>
          <w:b/>
          <w:b/>
          <w:bCs/>
          <w:sz w:val="22"/>
          <w:szCs w:val="22"/>
        </w:rPr>
      </w:pPr>
      <w:r>
        <w:rPr>
          <w:rFonts w:cs="Calibri" w:ascii="Arial" w:hAnsi="Arial"/>
          <w:b/>
          <w:bCs/>
          <w:sz w:val="22"/>
          <w:szCs w:val="22"/>
        </w:rPr>
        <w:t xml:space="preserve">CLÁUSULA DÉCIMA SÉTIMA - DA CONCILIAÇÃO E DO FORO  </w:t>
      </w:r>
    </w:p>
    <w:p>
      <w:pPr>
        <w:pStyle w:val="Normal"/>
        <w:jc w:val="both"/>
        <w:rPr>
          <w:rFonts w:ascii="Arial" w:hAnsi="Arial"/>
          <w:sz w:val="22"/>
          <w:szCs w:val="22"/>
        </w:rPr>
      </w:pPr>
      <w:r>
        <w:rPr>
          <w:rFonts w:ascii="Arial" w:hAnsi="Arial"/>
          <w:sz w:val="22"/>
          <w:szCs w:val="22"/>
        </w:rPr>
      </w:r>
    </w:p>
    <w:p>
      <w:pPr>
        <w:pStyle w:val="Normal"/>
        <w:jc w:val="both"/>
        <w:rPr>
          <w:rFonts w:ascii="Arial" w:hAnsi="Arial" w:cs="Calibri"/>
          <w:sz w:val="22"/>
          <w:szCs w:val="22"/>
        </w:rPr>
      </w:pPr>
      <w:r>
        <w:rPr>
          <w:rFonts w:cs="Calibri" w:ascii="Arial" w:hAnsi="Arial"/>
          <w:sz w:val="22"/>
          <w:szCs w:val="22"/>
        </w:rPr>
        <w:t>Na hipótese de haver divergências, que não puderem ser solucionadas diretamente por consentimento, os partícipes solicitarão à Câmara de Mediação e de Conciliação da Administração Pública Federal - CCAF, órgão da Advocacia-Geral da União, a avaliação da admissibilidade dos pedidos de resolução de conflitos, por meio de conciliação.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cs="Calibri" w:ascii="Arial" w:hAnsi="Arial"/>
          <w:b/>
          <w:bCs/>
          <w:color w:val="FF0000"/>
          <w:sz w:val="22"/>
          <w:szCs w:val="22"/>
        </w:rPr>
        <w:t>Subcláusula única</w:t>
      </w:r>
      <w:r>
        <w:rPr>
          <w:rFonts w:cs="Calibri" w:ascii="Arial" w:hAnsi="Arial"/>
          <w:color w:val="FF0000"/>
          <w:sz w:val="22"/>
          <w:szCs w:val="22"/>
        </w:rPr>
        <w:t xml:space="preserve">. Não logrando êxito a tentativa de conciliação e solução administrativa, será competente para dirimir as questões decorrentes deste Acordo de Cooperação Técnica o foro da Justiça Federal da Seção Judiciária do (Estado ou Distrito Federal), nos termos do inciso I do art. 109 da Constituição Federal.  </w:t>
      </w:r>
    </w:p>
    <w:p>
      <w:pPr>
        <w:pStyle w:val="Normal"/>
        <w:jc w:val="both"/>
        <w:rPr>
          <w:rFonts w:ascii="Arial" w:hAnsi="Arial"/>
          <w:sz w:val="22"/>
          <w:szCs w:val="22"/>
        </w:rPr>
      </w:pPr>
      <w:r>
        <w:rPr>
          <w:rFonts w:ascii="Arial" w:hAnsi="Arial"/>
          <w:sz w:val="22"/>
          <w:szCs w:val="22"/>
        </w:rPr>
      </w:r>
    </w:p>
    <w:p>
      <w:pPr>
        <w:pStyle w:val="Normal"/>
        <w:spacing w:lineRule="auto" w:line="360" w:before="0" w:after="120"/>
        <w:jc w:val="both"/>
        <w:rPr>
          <w:rFonts w:ascii="Arial" w:hAnsi="Arial"/>
          <w:sz w:val="22"/>
          <w:szCs w:val="22"/>
        </w:rPr>
      </w:pPr>
      <w:r>
        <w:rPr>
          <w:rFonts w:cs="Calibri" w:ascii="Arial" w:hAnsi="Arial"/>
          <w:b/>
          <w:bCs/>
          <w:sz w:val="22"/>
          <w:szCs w:val="22"/>
        </w:rPr>
        <w:t>Nota Explicativa</w:t>
      </w:r>
      <w:r>
        <w:rPr>
          <w:rFonts w:cs="Calibri" w:ascii="Arial" w:hAnsi="Arial"/>
          <w:sz w:val="22"/>
          <w:szCs w:val="22"/>
        </w:rPr>
        <w:t>: Não se aplicará a Subcláusula única quando o Acordo for celebrado apenas entre órgãos da União.</w:t>
      </w:r>
      <w:r>
        <w:rPr>
          <w:rFonts w:cs="Arial" w:ascii="Arial" w:hAnsi="Arial"/>
          <w:sz w:val="22"/>
          <w:szCs w:val="22"/>
        </w:rPr>
        <w:t xml:space="preserve"> </w:t>
      </w:r>
    </w:p>
    <w:p>
      <w:pPr>
        <w:pStyle w:val="Normal"/>
        <w:jc w:val="left"/>
        <w:rPr>
          <w:rFonts w:ascii="Arial" w:hAnsi="Arial" w:cs="Calibri"/>
          <w:sz w:val="22"/>
          <w:szCs w:val="22"/>
        </w:rPr>
      </w:pPr>
      <w:r>
        <w:rPr>
          <w:rFonts w:cs="Calibri" w:ascii="Arial" w:hAnsi="Arial"/>
          <w:sz w:val="22"/>
          <w:szCs w:val="22"/>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pPr>
        <w:pStyle w:val="Normal"/>
        <w:spacing w:lineRule="auto" w:line="360" w:before="0" w:after="120"/>
        <w:jc w:val="both"/>
        <w:rPr>
          <w:rFonts w:ascii="Arial" w:hAnsi="Arial" w:cs="Arial"/>
          <w:color w:val="FF0000"/>
          <w:sz w:val="22"/>
          <w:szCs w:val="22"/>
        </w:rPr>
      </w:pPr>
      <w:r>
        <w:rPr>
          <w:rFonts w:cs="Arial" w:ascii="Arial" w:hAnsi="Arial"/>
          <w:color w:val="FF0000"/>
          <w:sz w:val="22"/>
          <w:szCs w:val="22"/>
        </w:rPr>
      </w:r>
    </w:p>
    <w:p>
      <w:pPr>
        <w:pStyle w:val="Normal"/>
        <w:spacing w:lineRule="auto" w:line="360" w:before="0" w:after="120"/>
        <w:jc w:val="center"/>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sz w:val="22"/>
          <w:szCs w:val="22"/>
        </w:rPr>
      </w:pPr>
      <w:r>
        <w:rPr>
          <w:rFonts w:cs="Arial" w:ascii="Arial" w:hAnsi="Arial"/>
          <w:sz w:val="22"/>
          <w:szCs w:val="22"/>
        </w:rPr>
        <w:t>Aracaju</w:t>
      </w:r>
      <w:r>
        <w:rPr>
          <w:rFonts w:cs="Arial" w:ascii="Arial" w:hAnsi="Arial"/>
          <w:sz w:val="22"/>
          <w:szCs w:val="22"/>
        </w:rPr>
        <w:t>, ___ de ____________________ de ______.</w:t>
      </w:r>
    </w:p>
    <w:p>
      <w:pPr>
        <w:pStyle w:val="Normal"/>
        <w:spacing w:lineRule="auto" w:line="360" w:before="0" w:after="120"/>
        <w:jc w:val="both"/>
        <w:rPr>
          <w:rFonts w:ascii="Arial" w:hAnsi="Arial" w:cs="Arial"/>
          <w:sz w:val="22"/>
          <w:szCs w:val="22"/>
        </w:rPr>
      </w:pPr>
      <w:r>
        <w:rPr>
          <w:rFonts w:cs="Arial" w:ascii="Arial" w:hAnsi="Arial"/>
          <w:sz w:val="22"/>
          <w:szCs w:val="22"/>
        </w:rPr>
      </w:r>
    </w:p>
    <w:p>
      <w:pPr>
        <w:pStyle w:val="Normal"/>
        <w:spacing w:lineRule="auto" w:line="360" w:before="0" w:after="120"/>
        <w:jc w:val="both"/>
        <w:rPr>
          <w:rFonts w:ascii="Arial" w:hAnsi="Arial" w:cs="Arial"/>
          <w:sz w:val="20"/>
          <w:szCs w:val="20"/>
        </w:rPr>
      </w:pPr>
      <w:r>
        <w:rPr>
          <w:rFonts w:cs="Arial" w:ascii="Arial" w:hAnsi="Arial"/>
          <w:sz w:val="20"/>
          <w:szCs w:val="20"/>
        </w:rPr>
      </w:r>
    </w:p>
    <w:p>
      <w:pPr>
        <w:pStyle w:val="Normal"/>
        <w:spacing w:lineRule="auto" w:line="360" w:before="0" w:after="120"/>
        <w:jc w:val="both"/>
        <w:rPr>
          <w:rFonts w:ascii="Arial" w:hAnsi="Arial" w:cs="Arial"/>
          <w:sz w:val="20"/>
          <w:szCs w:val="20"/>
        </w:rPr>
      </w:pPr>
      <w:r>
        <w:rPr>
          <w:rFonts w:cs="Arial" w:ascii="Arial" w:hAnsi="Arial"/>
          <w:sz w:val="20"/>
          <w:szCs w:val="20"/>
        </w:rPr>
      </w:r>
    </w:p>
    <w:p>
      <w:pPr>
        <w:pStyle w:val="Normal"/>
        <w:spacing w:lineRule="auto" w:line="360" w:before="0" w:after="120"/>
        <w:jc w:val="both"/>
        <w:rPr>
          <w:rFonts w:ascii="Arial" w:hAnsi="Arial" w:cs="Arial"/>
          <w:sz w:val="20"/>
          <w:szCs w:val="20"/>
        </w:rPr>
      </w:pPr>
      <w:r>
        <w:rPr>
          <w:rFonts w:cs="Arial" w:ascii="Arial" w:hAnsi="Arial"/>
          <w:sz w:val="20"/>
          <w:szCs w:val="20"/>
        </w:rPr>
      </w:r>
    </w:p>
    <w:tbl>
      <w:tblPr>
        <w:tblW w:w="9286" w:type="dxa"/>
        <w:jc w:val="left"/>
        <w:tblInd w:w="0" w:type="dxa"/>
        <w:tblLayout w:type="fixed"/>
        <w:tblCellMar>
          <w:top w:w="0" w:type="dxa"/>
          <w:left w:w="108" w:type="dxa"/>
          <w:bottom w:w="0" w:type="dxa"/>
          <w:right w:w="108" w:type="dxa"/>
        </w:tblCellMar>
      </w:tblPr>
      <w:tblGrid>
        <w:gridCol w:w="4068"/>
        <w:gridCol w:w="719"/>
        <w:gridCol w:w="4499"/>
      </w:tblGrid>
      <w:tr>
        <w:trPr/>
        <w:tc>
          <w:tcPr>
            <w:tcW w:w="4068" w:type="dxa"/>
            <w:tcBorders>
              <w:top w:val="single" w:sz="4" w:space="0" w:color="000000"/>
            </w:tcBorders>
          </w:tcPr>
          <w:p>
            <w:pPr>
              <w:pStyle w:val="Normal"/>
              <w:widowControl w:val="false"/>
              <w:snapToGrid w:val="false"/>
              <w:spacing w:before="0" w:after="120"/>
              <w:jc w:val="center"/>
              <w:rPr>
                <w:rFonts w:ascii="Arial" w:hAnsi="Arial" w:cs="Arial"/>
                <w:sz w:val="20"/>
                <w:szCs w:val="20"/>
              </w:rPr>
            </w:pPr>
            <w:r>
              <w:rPr>
                <w:rFonts w:cs="Arial" w:ascii="Arial" w:hAnsi="Arial"/>
                <w:sz w:val="20"/>
                <w:szCs w:val="20"/>
              </w:rPr>
              <w:t>________________</w:t>
            </w:r>
          </w:p>
        </w:tc>
        <w:tc>
          <w:tcPr>
            <w:tcW w:w="719" w:type="dxa"/>
            <w:tcBorders/>
          </w:tcPr>
          <w:p>
            <w:pPr>
              <w:pStyle w:val="Ttulo7"/>
              <w:widowControl w:val="false"/>
              <w:numPr>
                <w:ilvl w:val="6"/>
                <w:numId w:val="2"/>
              </w:numPr>
              <w:tabs>
                <w:tab w:val="clear" w:pos="708"/>
                <w:tab w:val="left" w:pos="12009" w:leader="none"/>
              </w:tabs>
              <w:snapToGrid w:val="false"/>
              <w:spacing w:before="0" w:after="120"/>
              <w:jc w:val="both"/>
              <w:rPr>
                <w:rFonts w:ascii="Arial" w:hAnsi="Arial" w:cs="Arial"/>
                <w:i w:val="false"/>
                <w:i w:val="false"/>
              </w:rPr>
            </w:pPr>
            <w:r>
              <w:rPr>
                <w:rFonts w:cs="Arial" w:ascii="Arial" w:hAnsi="Arial"/>
                <w:i w:val="false"/>
              </w:rPr>
            </w:r>
          </w:p>
        </w:tc>
        <w:tc>
          <w:tcPr>
            <w:tcW w:w="4499" w:type="dxa"/>
            <w:tcBorders>
              <w:top w:val="single" w:sz="4" w:space="0" w:color="000000"/>
            </w:tcBorders>
          </w:tcPr>
          <w:p>
            <w:pPr>
              <w:pStyle w:val="Ttulo7"/>
              <w:widowControl w:val="false"/>
              <w:numPr>
                <w:ilvl w:val="6"/>
                <w:numId w:val="2"/>
              </w:numPr>
              <w:tabs>
                <w:tab w:val="clear" w:pos="708"/>
                <w:tab w:val="left" w:pos="6099" w:leader="none"/>
              </w:tabs>
              <w:snapToGrid w:val="false"/>
              <w:spacing w:before="0" w:after="120"/>
              <w:ind w:left="95" w:right="0" w:hanging="63"/>
              <w:jc w:val="center"/>
              <w:rPr>
                <w:rFonts w:ascii="Arial" w:hAnsi="Arial" w:cs="Arial"/>
                <w:b/>
                <w:b/>
                <w:i w:val="false"/>
                <w:i w:val="false"/>
                <w:color w:val="000000"/>
              </w:rPr>
            </w:pPr>
            <w:r>
              <w:rPr>
                <w:rFonts w:cs="Arial" w:ascii="Arial" w:hAnsi="Arial"/>
                <w:b/>
                <w:i w:val="false"/>
                <w:color w:val="000000"/>
              </w:rPr>
              <w:t>_______________</w:t>
            </w:r>
          </w:p>
        </w:tc>
      </w:tr>
      <w:tr>
        <w:trPr/>
        <w:tc>
          <w:tcPr>
            <w:tcW w:w="4068" w:type="dxa"/>
            <w:tcBorders/>
          </w:tcPr>
          <w:p>
            <w:pPr>
              <w:pStyle w:val="Normal"/>
              <w:widowControl w:val="false"/>
              <w:snapToGrid w:val="false"/>
              <w:spacing w:before="0" w:after="120"/>
              <w:jc w:val="center"/>
              <w:rPr>
                <w:rFonts w:ascii="Arial" w:hAnsi="Arial" w:cs="Arial"/>
                <w:sz w:val="20"/>
                <w:szCs w:val="20"/>
              </w:rPr>
            </w:pPr>
            <w:r>
              <w:rPr>
                <w:rFonts w:cs="Arial" w:ascii="Arial" w:hAnsi="Arial"/>
                <w:sz w:val="20"/>
                <w:szCs w:val="20"/>
              </w:rPr>
              <w:t>Reitor do IF</w:t>
            </w:r>
            <w:r>
              <w:rPr>
                <w:rFonts w:cs="Arial" w:ascii="Arial" w:hAnsi="Arial"/>
                <w:sz w:val="20"/>
                <w:szCs w:val="20"/>
              </w:rPr>
              <w:t>S</w:t>
            </w:r>
          </w:p>
        </w:tc>
        <w:tc>
          <w:tcPr>
            <w:tcW w:w="719" w:type="dxa"/>
            <w:tcBorders/>
          </w:tcPr>
          <w:p>
            <w:pPr>
              <w:pStyle w:val="Normal"/>
              <w:widowControl w:val="false"/>
              <w:snapToGrid w:val="false"/>
              <w:spacing w:before="0" w:after="120"/>
              <w:jc w:val="both"/>
              <w:rPr>
                <w:rFonts w:ascii="Arial" w:hAnsi="Arial" w:cs="Arial"/>
                <w:sz w:val="20"/>
                <w:szCs w:val="20"/>
              </w:rPr>
            </w:pPr>
            <w:r>
              <w:rPr>
                <w:rFonts w:cs="Arial" w:ascii="Arial" w:hAnsi="Arial"/>
                <w:sz w:val="20"/>
                <w:szCs w:val="20"/>
              </w:rPr>
            </w:r>
          </w:p>
        </w:tc>
        <w:tc>
          <w:tcPr>
            <w:tcW w:w="4499" w:type="dxa"/>
            <w:tcBorders/>
          </w:tcPr>
          <w:p>
            <w:pPr>
              <w:pStyle w:val="Recuodecorpodetexto21"/>
              <w:widowControl w:val="false"/>
              <w:snapToGrid w:val="false"/>
              <w:spacing w:lineRule="atLeast" w:line="100" w:before="0" w:after="120"/>
              <w:ind w:left="0" w:right="0" w:hanging="0"/>
              <w:jc w:val="center"/>
              <w:rPr>
                <w:rFonts w:ascii="Arial" w:hAnsi="Arial" w:cs="Arial"/>
                <w:sz w:val="20"/>
                <w:szCs w:val="20"/>
              </w:rPr>
            </w:pPr>
            <w:r>
              <w:rPr>
                <w:rFonts w:cs="Arial" w:ascii="Arial" w:hAnsi="Arial"/>
                <w:sz w:val="20"/>
                <w:szCs w:val="20"/>
              </w:rPr>
              <w:t>_______________________(cargo)</w:t>
            </w:r>
          </w:p>
        </w:tc>
      </w:tr>
    </w:tbl>
    <w:p>
      <w:pPr>
        <w:pStyle w:val="Normal"/>
        <w:spacing w:lineRule="auto" w:line="360" w:before="0" w:after="120"/>
        <w:jc w:val="both"/>
        <w:rPr/>
      </w:pPr>
      <w:r>
        <w:rPr/>
      </w:r>
    </w:p>
    <w:p>
      <w:pPr>
        <w:pStyle w:val="Normal"/>
        <w:spacing w:lineRule="auto" w:line="360" w:before="0" w:after="120"/>
        <w:jc w:val="both"/>
        <w:rPr/>
      </w:pPr>
      <w:r>
        <w:rPr/>
      </w:r>
    </w:p>
    <w:p>
      <w:pPr>
        <w:pStyle w:val="Normal"/>
        <w:spacing w:lineRule="auto" w:line="360" w:before="0" w:after="120"/>
        <w:jc w:val="both"/>
        <w:rPr>
          <w:rFonts w:ascii="Arial" w:hAnsi="Arial" w:cs="Arial"/>
          <w:sz w:val="22"/>
          <w:szCs w:val="22"/>
        </w:rPr>
      </w:pPr>
      <w:r>
        <w:rPr>
          <w:rFonts w:cs="Arial" w:ascii="Arial" w:hAnsi="Arial"/>
          <w:sz w:val="22"/>
          <w:szCs w:val="22"/>
        </w:rPr>
      </w:r>
    </w:p>
    <w:tbl>
      <w:tblPr>
        <w:tblW w:w="9286" w:type="dxa"/>
        <w:jc w:val="left"/>
        <w:tblInd w:w="0" w:type="dxa"/>
        <w:tblLayout w:type="fixed"/>
        <w:tblCellMar>
          <w:top w:w="0" w:type="dxa"/>
          <w:left w:w="108" w:type="dxa"/>
          <w:bottom w:w="0" w:type="dxa"/>
          <w:right w:w="108" w:type="dxa"/>
        </w:tblCellMar>
      </w:tblPr>
      <w:tblGrid>
        <w:gridCol w:w="4068"/>
        <w:gridCol w:w="719"/>
        <w:gridCol w:w="4499"/>
      </w:tblGrid>
      <w:tr>
        <w:trPr/>
        <w:tc>
          <w:tcPr>
            <w:tcW w:w="4068" w:type="dxa"/>
            <w:tcBorders>
              <w:top w:val="single" w:sz="4" w:space="0" w:color="000000"/>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1ª Testemunha</w:t>
            </w:r>
          </w:p>
        </w:tc>
        <w:tc>
          <w:tcPr>
            <w:tcW w:w="719" w:type="dxa"/>
            <w:tcBorders/>
          </w:tcPr>
          <w:p>
            <w:pPr>
              <w:pStyle w:val="Ttulo7"/>
              <w:widowControl w:val="false"/>
              <w:numPr>
                <w:ilvl w:val="6"/>
                <w:numId w:val="2"/>
              </w:numPr>
              <w:tabs>
                <w:tab w:val="clear" w:pos="708"/>
                <w:tab w:val="left" w:pos="18489" w:leader="none"/>
              </w:tabs>
              <w:snapToGrid w:val="false"/>
              <w:spacing w:lineRule="auto" w:line="360" w:before="0" w:after="120"/>
              <w:jc w:val="center"/>
              <w:rPr>
                <w:rFonts w:ascii="Arial" w:hAnsi="Arial" w:cs="Arial"/>
                <w:i w:val="false"/>
                <w:i w:val="false"/>
                <w:color w:val="auto"/>
                <w:sz w:val="22"/>
                <w:szCs w:val="22"/>
              </w:rPr>
            </w:pPr>
            <w:r>
              <w:rPr>
                <w:rFonts w:cs="Arial" w:ascii="Arial" w:hAnsi="Arial"/>
                <w:i w:val="false"/>
                <w:color w:val="auto"/>
                <w:sz w:val="22"/>
                <w:szCs w:val="22"/>
              </w:rPr>
            </w:r>
          </w:p>
        </w:tc>
        <w:tc>
          <w:tcPr>
            <w:tcW w:w="4499" w:type="dxa"/>
            <w:tcBorders>
              <w:top w:val="single" w:sz="4" w:space="0" w:color="000000"/>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2ª Testemunha</w:t>
            </w:r>
          </w:p>
        </w:tc>
      </w:tr>
      <w:tr>
        <w:trPr/>
        <w:tc>
          <w:tcPr>
            <w:tcW w:w="4068" w:type="dxa"/>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Nome:</w:t>
            </w:r>
          </w:p>
        </w:tc>
        <w:tc>
          <w:tcPr>
            <w:tcW w:w="719" w:type="dxa"/>
            <w:tcBorders/>
          </w:tcPr>
          <w:p>
            <w:pPr>
              <w:pStyle w:val="Normal"/>
              <w:widowControl w:val="false"/>
              <w:snapToGrid w:val="false"/>
              <w:spacing w:lineRule="auto" w:line="360" w:before="0" w:after="120"/>
              <w:jc w:val="center"/>
              <w:rPr>
                <w:rFonts w:ascii="Arial" w:hAnsi="Arial" w:cs="Arial"/>
                <w:sz w:val="22"/>
                <w:szCs w:val="22"/>
              </w:rPr>
            </w:pPr>
            <w:r>
              <w:rPr>
                <w:rFonts w:cs="Arial" w:ascii="Arial" w:hAnsi="Arial"/>
                <w:sz w:val="22"/>
                <w:szCs w:val="22"/>
              </w:rPr>
            </w:r>
          </w:p>
        </w:tc>
        <w:tc>
          <w:tcPr>
            <w:tcW w:w="4499" w:type="dxa"/>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Nome:</w:t>
            </w:r>
          </w:p>
        </w:tc>
      </w:tr>
      <w:tr>
        <w:trPr/>
        <w:tc>
          <w:tcPr>
            <w:tcW w:w="4068" w:type="dxa"/>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CPF:</w:t>
            </w:r>
          </w:p>
        </w:tc>
        <w:tc>
          <w:tcPr>
            <w:tcW w:w="719" w:type="dxa"/>
            <w:tcBorders/>
          </w:tcPr>
          <w:p>
            <w:pPr>
              <w:pStyle w:val="Normal"/>
              <w:widowControl w:val="false"/>
              <w:snapToGrid w:val="false"/>
              <w:spacing w:lineRule="auto" w:line="360" w:before="0" w:after="120"/>
              <w:jc w:val="center"/>
              <w:rPr>
                <w:rFonts w:ascii="Arial" w:hAnsi="Arial" w:cs="Arial"/>
                <w:sz w:val="22"/>
                <w:szCs w:val="22"/>
              </w:rPr>
            </w:pPr>
            <w:r>
              <w:rPr>
                <w:rFonts w:cs="Arial" w:ascii="Arial" w:hAnsi="Arial"/>
                <w:sz w:val="22"/>
                <w:szCs w:val="22"/>
              </w:rPr>
            </w:r>
          </w:p>
        </w:tc>
        <w:tc>
          <w:tcPr>
            <w:tcW w:w="4499" w:type="dxa"/>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CPF:</w:t>
            </w:r>
          </w:p>
        </w:tc>
      </w:tr>
      <w:tr>
        <w:trPr/>
        <w:tc>
          <w:tcPr>
            <w:tcW w:w="4068" w:type="dxa"/>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RG:</w:t>
            </w:r>
          </w:p>
        </w:tc>
        <w:tc>
          <w:tcPr>
            <w:tcW w:w="719" w:type="dxa"/>
            <w:tcBorders/>
          </w:tcPr>
          <w:p>
            <w:pPr>
              <w:pStyle w:val="Normal"/>
              <w:widowControl w:val="false"/>
              <w:snapToGrid w:val="false"/>
              <w:spacing w:lineRule="auto" w:line="360" w:before="0" w:after="120"/>
              <w:jc w:val="center"/>
              <w:rPr>
                <w:rFonts w:ascii="Arial" w:hAnsi="Arial" w:cs="Arial"/>
                <w:sz w:val="22"/>
                <w:szCs w:val="22"/>
              </w:rPr>
            </w:pPr>
            <w:r>
              <w:rPr>
                <w:rFonts w:cs="Arial" w:ascii="Arial" w:hAnsi="Arial"/>
                <w:sz w:val="22"/>
                <w:szCs w:val="22"/>
              </w:rPr>
            </w:r>
          </w:p>
        </w:tc>
        <w:tc>
          <w:tcPr>
            <w:tcW w:w="4499" w:type="dxa"/>
            <w:tcBorders/>
          </w:tcPr>
          <w:p>
            <w:pPr>
              <w:pStyle w:val="Normal"/>
              <w:widowControl w:val="false"/>
              <w:snapToGrid w:val="false"/>
              <w:spacing w:lineRule="auto" w:line="360" w:before="0" w:after="120"/>
              <w:rPr>
                <w:rFonts w:ascii="Arial" w:hAnsi="Arial" w:cs="Arial"/>
                <w:sz w:val="22"/>
                <w:szCs w:val="22"/>
              </w:rPr>
            </w:pPr>
            <w:r>
              <w:rPr>
                <w:rFonts w:cs="Arial" w:ascii="Arial" w:hAnsi="Arial"/>
                <w:sz w:val="22"/>
                <w:szCs w:val="22"/>
              </w:rPr>
              <w:t>RG:</w:t>
            </w:r>
          </w:p>
        </w:tc>
      </w:tr>
    </w:tbl>
    <w:p>
      <w:pPr>
        <w:pStyle w:val="Normal"/>
        <w:rPr/>
      </w:pPr>
      <w:r>
        <w:rPr/>
      </w:r>
    </w:p>
    <w:sectPr>
      <w:headerReference w:type="default" r:id="rId2"/>
      <w:footerReference w:type="default" r:id="rId3"/>
      <w:type w:val="nextPage"/>
      <w:pgSz w:w="11906" w:h="16838"/>
      <w:pgMar w:left="1418" w:right="1285" w:gutter="0" w:header="709" w:top="851"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Open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4252"/>
        <w:tab w:val="clear" w:pos="8504"/>
      </w:tabs>
      <w:jc w:val="both"/>
      <w:rPr/>
    </w:pPr>
    <w:r>
      <w:rPr/>
      <mc:AlternateContent>
        <mc:Choice Requires="wps">
          <w:drawing>
            <wp:anchor behindDoc="1" distT="17145" distB="11430" distL="12700" distR="17145" simplePos="0" locked="0" layoutInCell="0" allowOverlap="1" relativeHeight="9">
              <wp:simplePos x="0" y="0"/>
              <wp:positionH relativeFrom="column">
                <wp:posOffset>3175</wp:posOffset>
              </wp:positionH>
              <wp:positionV relativeFrom="paragraph">
                <wp:posOffset>55245</wp:posOffset>
              </wp:positionV>
              <wp:extent cx="5828030" cy="0"/>
              <wp:effectExtent l="10795" t="11430" r="10795" b="11430"/>
              <wp:wrapNone/>
              <wp:docPr id="3" name="Line 1"/>
              <a:graphic xmlns:a="http://schemas.openxmlformats.org/drawingml/2006/main">
                <a:graphicData uri="http://schemas.microsoft.com/office/word/2010/wordprocessingShape">
                  <wps:wsp>
                    <wps:cNvSpPr/>
                    <wps:spPr>
                      <a:xfrm>
                        <a:off x="0" y="0"/>
                        <a:ext cx="5828040" cy="0"/>
                      </a:xfrm>
                      <a:prstGeom prst="line">
                        <a:avLst/>
                      </a:prstGeom>
                      <a:ln cap="sq" w="21600">
                        <a:solidFill>
                          <a:srgbClr val="008000"/>
                        </a:solidFill>
                        <a:round/>
                      </a:ln>
                    </wps:spPr>
                    <wps:style>
                      <a:lnRef idx="0"/>
                      <a:fillRef idx="0"/>
                      <a:effectRef idx="0"/>
                      <a:fontRef idx="minor"/>
                    </wps:style>
                    <wps:bodyPr/>
                  </wps:wsp>
                </a:graphicData>
              </a:graphic>
            </wp:anchor>
          </w:drawing>
        </mc:Choice>
        <mc:Fallback>
          <w:pict>
            <v:line id="shape_0" from="0.25pt,4.35pt" to="459.1pt,4.35pt" ID="Line 1" stroked="t" o:allowincell="f" style="position:absolute">
              <v:stroke color="green" weight="21600" joinstyle="round" endcap="square"/>
              <v:fill o:detectmouseclick="t" on="false"/>
              <w10:wrap type="none"/>
            </v:line>
          </w:pict>
        </mc:Fallback>
      </mc:AlternateContent>
    </w:r>
  </w:p>
  <w:p>
    <w:pPr>
      <w:pStyle w:val="Rodap"/>
      <w:rPr/>
    </w:pPr>
    <w:r>
      <w:rPr>
        <w:rFonts w:cs="Calibri" w:ascii="Calibri" w:hAnsi="Calibri"/>
        <w:b/>
        <w:bCs/>
        <w:sz w:val="20"/>
        <w:szCs w:val="20"/>
      </w:rPr>
      <w:t>INSTITUTO FEDERAL D</w:t>
    </w:r>
    <w:r>
      <w:rPr>
        <w:rFonts w:cs="Calibri" w:ascii="Calibri" w:hAnsi="Calibri"/>
        <w:b/>
        <w:bCs/>
        <w:sz w:val="20"/>
        <w:szCs w:val="20"/>
      </w:rPr>
      <w:t>E SERGIPE</w:t>
    </w:r>
    <w:r>
      <w:rPr>
        <w:rFonts w:cs="Calibri" w:ascii="Calibri" w:hAnsi="Calibri"/>
        <w:b/>
        <w:bCs/>
        <w:sz w:val="20"/>
        <w:szCs w:val="20"/>
      </w:rPr>
      <w:t xml:space="preserve"> | Reitoria</w:t>
    </w:r>
  </w:p>
  <w:p>
    <w:pPr>
      <w:pStyle w:val="Rodap"/>
      <w:rPr>
        <w:rFonts w:ascii="Calibri" w:hAnsi="Calibri" w:cs="Calibri"/>
        <w:sz w:val="20"/>
        <w:szCs w:val="20"/>
      </w:rPr>
    </w:pPr>
    <w:r>
      <w:rPr>
        <w:rFonts w:cs="Calibri" w:ascii="Calibri" w:hAnsi="Calibri"/>
        <w:sz w:val="20"/>
        <w:szCs w:val="20"/>
      </w:rPr>
      <w:t xml:space="preserve">Rua ,                                                                                               CEP </w:t>
    </w:r>
  </w:p>
  <w:p>
    <w:pPr>
      <w:pStyle w:val="Normal"/>
      <w:jc w:val="right"/>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Homepage: http://www.if</w:t>
    </w:r>
    <w:r>
      <w:rPr>
        <w:rFonts w:cs="Calibri" w:ascii="Calibri" w:hAnsi="Calibri"/>
        <w:sz w:val="20"/>
        <w:szCs w:val="20"/>
      </w:rPr>
      <w:t>s</w:t>
    </w:r>
    <w:r>
      <w:rPr>
        <w:rFonts w:cs="Calibri" w:ascii="Calibri" w:hAnsi="Calibri"/>
        <w:sz w:val="20"/>
        <w:szCs w:val="20"/>
      </w:rPr>
      <w:t>.edu.br</w:t>
    </w:r>
  </w:p>
  <w:p>
    <w:pPr>
      <w:pStyle w:val="Rodap"/>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178" w:type="dxa"/>
      <w:jc w:val="left"/>
      <w:tblInd w:w="108" w:type="dxa"/>
      <w:tblLayout w:type="fixed"/>
      <w:tblCellMar>
        <w:top w:w="0" w:type="dxa"/>
        <w:left w:w="108" w:type="dxa"/>
        <w:bottom w:w="0" w:type="dxa"/>
        <w:right w:w="108" w:type="dxa"/>
      </w:tblCellMar>
    </w:tblPr>
    <w:tblGrid>
      <w:gridCol w:w="1282"/>
      <w:gridCol w:w="1850"/>
      <w:gridCol w:w="3406"/>
      <w:gridCol w:w="2640"/>
    </w:tblGrid>
    <w:tr>
      <w:trPr/>
      <w:tc>
        <w:tcPr>
          <w:tcW w:w="1282" w:type="dxa"/>
          <w:tcBorders/>
        </w:tcPr>
        <w:p>
          <w:pPr>
            <w:pStyle w:val="Cabealho"/>
            <w:widowControl w:val="false"/>
            <w:snapToGrid w:val="false"/>
            <w:rPr>
              <w:sz w:val="8"/>
              <w:szCs w:val="8"/>
            </w:rPr>
          </w:pPr>
          <w:r>
            <w:rPr>
              <w:sz w:val="8"/>
              <w:szCs w:val="8"/>
            </w:rPr>
          </w:r>
        </w:p>
        <w:p>
          <w:pPr>
            <w:pStyle w:val="Cabealho"/>
            <w:widowControl w:val="false"/>
            <w:rPr/>
          </w:pPr>
          <w:r>
            <w:rPr/>
            <w:drawing>
              <wp:inline distT="0" distB="0" distL="0" distR="0">
                <wp:extent cx="676275" cy="9048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676275" cy="904875"/>
                        </a:xfrm>
                        <a:prstGeom prst="rect">
                          <a:avLst/>
                        </a:prstGeom>
                      </pic:spPr>
                    </pic:pic>
                  </a:graphicData>
                </a:graphic>
              </wp:inline>
            </w:drawing>
          </w:r>
        </w:p>
      </w:tc>
      <w:tc>
        <w:tcPr>
          <w:tcW w:w="1850" w:type="dxa"/>
          <w:tcBorders/>
        </w:tcPr>
        <w:p>
          <w:pPr>
            <w:pStyle w:val="Cabealho"/>
            <w:widowControl w:val="false"/>
            <w:snapToGrid w:val="false"/>
            <w:rPr>
              <w:sz w:val="16"/>
              <w:szCs w:val="16"/>
            </w:rPr>
          </w:pPr>
          <w:r>
            <w:rPr>
              <w:sz w:val="16"/>
              <w:szCs w:val="16"/>
            </w:rPr>
          </w:r>
        </w:p>
        <w:p>
          <w:pPr>
            <w:pStyle w:val="Cabealho"/>
            <w:widowControl w:val="false"/>
            <w:rPr>
              <w:sz w:val="16"/>
              <w:szCs w:val="16"/>
            </w:rPr>
          </w:pPr>
          <w:r>
            <w:rPr>
              <w:sz w:val="16"/>
              <w:szCs w:val="16"/>
            </w:rPr>
          </w:r>
        </w:p>
        <w:p>
          <w:pPr>
            <w:pStyle w:val="Cabealho"/>
            <w:widowControl w:val="false"/>
            <w:rPr>
              <w:sz w:val="16"/>
              <w:szCs w:val="16"/>
            </w:rPr>
          </w:pPr>
          <w:r>
            <w:rPr>
              <w:sz w:val="16"/>
              <w:szCs w:val="16"/>
            </w:rPr>
          </w:r>
        </w:p>
        <w:p>
          <w:pPr>
            <w:pStyle w:val="Cabealho"/>
            <w:widowControl w:val="false"/>
            <w:ind w:left="-108" w:right="0" w:hanging="0"/>
            <w:rPr>
              <w:sz w:val="16"/>
              <w:szCs w:val="16"/>
            </w:rPr>
          </w:pPr>
          <w:r>
            <w:rPr>
              <w:sz w:val="16"/>
              <w:szCs w:val="16"/>
            </w:rPr>
          </w:r>
        </w:p>
        <w:p>
          <w:pPr>
            <w:pStyle w:val="Cabealho"/>
            <w:widowControl w:val="false"/>
            <w:rPr>
              <w:sz w:val="20"/>
              <w:szCs w:val="20"/>
            </w:rPr>
          </w:pPr>
          <w:r>
            <w:rPr>
              <w:sz w:val="20"/>
              <w:szCs w:val="20"/>
            </w:rPr>
          </w:r>
        </w:p>
        <w:p>
          <w:pPr>
            <w:pStyle w:val="Cabealho"/>
            <w:widowControl w:val="false"/>
            <w:ind w:left="-108" w:right="0" w:hanging="0"/>
            <w:rPr>
              <w:rFonts w:ascii="Arial" w:hAnsi="Arial" w:cs="Arial"/>
              <w:b/>
              <w:b/>
              <w:sz w:val="16"/>
              <w:szCs w:val="16"/>
            </w:rPr>
          </w:pPr>
          <w:r>
            <w:rPr>
              <w:rFonts w:cs="Arial" w:ascii="Arial" w:hAnsi="Arial"/>
              <w:b/>
              <w:sz w:val="16"/>
              <w:szCs w:val="16"/>
            </w:rPr>
          </w:r>
        </w:p>
        <w:p>
          <w:pPr>
            <w:pStyle w:val="Cabealho"/>
            <w:widowControl w:val="false"/>
            <w:ind w:left="-108" w:right="0" w:hanging="0"/>
            <w:rPr/>
          </w:pPr>
          <w:r>
            <w:rPr>
              <w:rFonts w:cs="Arial" w:ascii="Arial" w:hAnsi="Arial"/>
              <w:b/>
              <w:sz w:val="16"/>
              <w:szCs w:val="16"/>
            </w:rPr>
            <w:t>INSTITUTO FEDERAL</w:t>
          </w:r>
          <w:r>
            <w:rPr>
              <w:rFonts w:cs="Arial" w:ascii="Arial" w:hAnsi="Arial"/>
              <w:b/>
              <w:color w:val="99CC00"/>
              <w:sz w:val="16"/>
              <w:szCs w:val="16"/>
            </w:rPr>
            <w:t xml:space="preserve"> </w:t>
          </w:r>
        </w:p>
        <w:p>
          <w:pPr>
            <w:pStyle w:val="Cabealho"/>
            <w:widowControl w:val="false"/>
            <w:ind w:left="-108" w:right="0" w:hanging="0"/>
            <w:rPr>
              <w:rFonts w:ascii="Arial" w:hAnsi="Arial" w:cs="Arial"/>
              <w:b/>
              <w:b/>
              <w:color w:val="99CC00"/>
              <w:sz w:val="16"/>
              <w:szCs w:val="16"/>
            </w:rPr>
          </w:pPr>
          <w:r>
            <w:rPr>
              <w:rFonts w:cs="Arial" w:ascii="Arial" w:hAnsi="Arial"/>
              <w:b/>
              <w:color w:val="99CC00"/>
              <w:sz w:val="16"/>
              <w:szCs w:val="16"/>
            </w:rPr>
            <w:t>SERGIPE</w:t>
          </w:r>
        </w:p>
      </w:tc>
      <w:tc>
        <w:tcPr>
          <w:tcW w:w="3406" w:type="dxa"/>
          <w:tcBorders/>
        </w:tcPr>
        <w:p>
          <w:pPr>
            <w:pStyle w:val="Cabealho"/>
            <w:widowControl w:val="false"/>
            <w:snapToGrid w:val="false"/>
            <w:jc w:val="center"/>
            <w:rPr/>
          </w:pPr>
          <w:r>
            <w:rPr/>
          </w:r>
        </w:p>
        <w:p>
          <w:pPr>
            <w:pStyle w:val="Cabealho"/>
            <w:widowControl w:val="false"/>
            <w:jc w:val="center"/>
            <w:rPr>
              <w:rFonts w:ascii="Arial" w:hAnsi="Arial" w:cs="Arial"/>
              <w:b/>
              <w:b/>
              <w:sz w:val="28"/>
              <w:szCs w:val="28"/>
            </w:rPr>
          </w:pPr>
          <w:r>
            <w:rPr>
              <w:rFonts w:cs="Arial" w:ascii="Arial" w:hAnsi="Arial"/>
              <w:b/>
              <w:sz w:val="28"/>
              <w:szCs w:val="28"/>
            </w:rPr>
          </w:r>
        </w:p>
      </w:tc>
      <w:tc>
        <w:tcPr>
          <w:tcW w:w="2640" w:type="dxa"/>
          <w:tcBorders/>
        </w:tcPr>
        <w:tbl>
          <w:tblPr>
            <w:tblW w:w="2640" w:type="dxa"/>
            <w:jc w:val="left"/>
            <w:tblInd w:w="108" w:type="dxa"/>
            <w:tblLayout w:type="fixed"/>
            <w:tblCellMar>
              <w:top w:w="0" w:type="dxa"/>
              <w:left w:w="108" w:type="dxa"/>
              <w:bottom w:w="0" w:type="dxa"/>
              <w:right w:w="108" w:type="dxa"/>
            </w:tblCellMar>
          </w:tblPr>
          <w:tblGrid>
            <w:gridCol w:w="2640"/>
          </w:tblGrid>
          <w:tr>
            <w:trPr/>
            <w:tc>
              <w:tcPr>
                <w:tcW w:w="2640" w:type="dxa"/>
                <w:tcBorders/>
              </w:tcPr>
              <w:p>
                <w:pPr>
                  <w:pStyle w:val="Cabealho"/>
                  <w:widowControl w:val="false"/>
                  <w:ind w:left="-334" w:right="213" w:hanging="0"/>
                  <w:jc w:val="right"/>
                  <w:rPr>
                    <w:sz w:val="40"/>
                    <w:szCs w:val="40"/>
                  </w:rPr>
                </w:pPr>
                <w:r>
                  <w:rPr>
                    <w:sz w:val="40"/>
                    <w:szCs w:val="40"/>
                  </w:rPr>
                  <w:t>[   LOGO DO PARTÍCIPE]</w:t>
                </w:r>
              </w:p>
            </w:tc>
          </w:tr>
        </w:tbl>
        <w:p>
          <w:pPr>
            <w:pStyle w:val="Cabealho"/>
            <w:widowControl w:val="false"/>
            <w:ind w:left="-408" w:right="0" w:hanging="0"/>
            <w:jc w:val="center"/>
            <w:rPr/>
          </w:pPr>
          <w:r>
            <w:rPr/>
          </w:r>
        </w:p>
      </w:tc>
    </w:tr>
  </w:tbl>
  <w:p>
    <w:pPr>
      <w:pStyle w:val="Cabealho"/>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8826655" o:spid="shape_0" fillcolor="silver" stroked="f" o:allowincell="f" style="position:absolute;margin-left:3pt;margin-top:241.4pt;width:454.05pt;height:134.1pt;mso-wrap-style:none;v-text-anchor:middle;rotation:315;mso-position-horizontal:center;mso-position-horizontal-relative:margin;mso-position-vertical:center;mso-position-vertical-relative:margin" type="_x0000_t136">
          <v:path textpathok="t"/>
          <v:textpath on="t" fitshape="t" string="MINUTA" trim="t" style="font-family:&quot;calibri&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upperRoman"/>
      <w:lvlText w:val="%1."/>
      <w:lvlJc w:val="righ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upperRoman"/>
      <w:lvlText w:val="%1."/>
      <w:lvlJc w:val="righ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4">
    <w:name w:val="Heading 4"/>
    <w:basedOn w:val="Normal"/>
    <w:next w:val="Normal"/>
    <w:qFormat/>
    <w:pPr>
      <w:keepNext w:val="true"/>
      <w:numPr>
        <w:ilvl w:val="3"/>
        <w:numId w:val="2"/>
      </w:numPr>
      <w:jc w:val="both"/>
      <w:outlineLvl w:val="3"/>
    </w:pPr>
    <w:rPr>
      <w:sz w:val="28"/>
      <w:szCs w:val="20"/>
    </w:rPr>
  </w:style>
  <w:style w:type="paragraph" w:styleId="Ttulo6">
    <w:name w:val="Heading 6"/>
    <w:basedOn w:val="Normal"/>
    <w:next w:val="Normal"/>
    <w:qFormat/>
    <w:pPr>
      <w:keepNext w:val="true"/>
      <w:keepLines/>
      <w:numPr>
        <w:ilvl w:val="5"/>
        <w:numId w:val="2"/>
      </w:numPr>
      <w:spacing w:before="200" w:after="0"/>
      <w:outlineLvl w:val="5"/>
    </w:pPr>
    <w:rPr>
      <w:rFonts w:ascii="Cambria" w:hAnsi="Cambria"/>
      <w:i/>
      <w:iCs/>
      <w:color w:val="243F60"/>
      <w:sz w:val="20"/>
      <w:szCs w:val="20"/>
    </w:rPr>
  </w:style>
  <w:style w:type="paragraph" w:styleId="Ttulo7">
    <w:name w:val="Heading 7"/>
    <w:basedOn w:val="Normal"/>
    <w:next w:val="Normal"/>
    <w:qFormat/>
    <w:pPr>
      <w:keepNext w:val="true"/>
      <w:keepLines/>
      <w:numPr>
        <w:ilvl w:val="6"/>
        <w:numId w:val="2"/>
      </w:numPr>
      <w:spacing w:before="200" w:after="0"/>
      <w:outlineLvl w:val="6"/>
    </w:pPr>
    <w:rPr>
      <w:rFonts w:ascii="Cambria" w:hAnsi="Cambria"/>
      <w:i/>
      <w:iCs/>
      <w:color w:val="404040"/>
      <w:sz w:val="20"/>
      <w:szCs w:val="20"/>
    </w:rPr>
  </w:style>
  <w:style w:type="paragraph" w:styleId="Ttulo8">
    <w:name w:val="Heading 8"/>
    <w:basedOn w:val="Normal"/>
    <w:next w:val="Normal"/>
    <w:qFormat/>
    <w:pPr>
      <w:keepNext w:val="true"/>
      <w:keepLines/>
      <w:numPr>
        <w:ilvl w:val="7"/>
        <w:numId w:val="2"/>
      </w:numPr>
      <w:spacing w:before="200" w:after="0"/>
      <w:outlineLvl w:val="7"/>
    </w:pPr>
    <w:rPr>
      <w:rFonts w:ascii="Cambria" w:hAnsi="Cambria"/>
      <w:color w:val="404040"/>
      <w:sz w:val="20"/>
      <w:szCs w:val="20"/>
    </w:rPr>
  </w:style>
  <w:style w:type="character" w:styleId="DefaultParagraphFont">
    <w:name w:val="Default Paragraph Font"/>
    <w:qFormat/>
    <w:rPr/>
  </w:style>
  <w:style w:type="character" w:styleId="WW8Num2z0">
    <w:name w:val="WW8Num2z0"/>
    <w:qFormat/>
    <w:rPr>
      <w:rFonts w:ascii="OpenSymbol" w:hAnsi="OpenSymbol" w:cs="OpenSymbol"/>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Fontepargpadro1">
    <w:name w:val="Fonte parág. padrão1"/>
    <w:qFormat/>
    <w:rPr/>
  </w:style>
  <w:style w:type="character" w:styleId="Ttulo4Char">
    <w:name w:val="Título 4 Char"/>
    <w:qFormat/>
    <w:rPr>
      <w:sz w:val="28"/>
    </w:rPr>
  </w:style>
  <w:style w:type="character" w:styleId="Ttulo6Char">
    <w:name w:val="Título 6 Char"/>
    <w:qFormat/>
    <w:rPr>
      <w:rFonts w:ascii="Cambria" w:hAnsi="Cambria" w:eastAsia="Times New Roman" w:cs="Times New Roman"/>
      <w:i/>
      <w:iCs/>
      <w:color w:val="243F60"/>
    </w:rPr>
  </w:style>
  <w:style w:type="character" w:styleId="Ttulo7Char">
    <w:name w:val="Título 7 Char"/>
    <w:qFormat/>
    <w:rPr>
      <w:rFonts w:ascii="Cambria" w:hAnsi="Cambria" w:eastAsia="Times New Roman" w:cs="Times New Roman"/>
      <w:i/>
      <w:iCs/>
      <w:color w:val="404040"/>
    </w:rPr>
  </w:style>
  <w:style w:type="character" w:styleId="Ttulo8Char">
    <w:name w:val="Título 8 Char"/>
    <w:qFormat/>
    <w:rPr>
      <w:rFonts w:ascii="Cambria" w:hAnsi="Cambria" w:eastAsia="Times New Roman" w:cs="Times New Roman"/>
      <w:color w:val="404040"/>
    </w:rPr>
  </w:style>
  <w:style w:type="character" w:styleId="RecuodecorpodetextoChar">
    <w:name w:val="Recuo de corpo de texto Char"/>
    <w:qFormat/>
    <w:rPr>
      <w:sz w:val="28"/>
    </w:rPr>
  </w:style>
  <w:style w:type="character" w:styleId="Corpodetexto2Char">
    <w:name w:val="Corpo de texto 2 Char"/>
    <w:basedOn w:val="Fontepargpadro1"/>
    <w:qFormat/>
    <w:rPr/>
  </w:style>
  <w:style w:type="character" w:styleId="Recuodecorpodetexto2Char">
    <w:name w:val="Recuo de corpo de texto 2 Char"/>
    <w:qFormat/>
    <w:rPr>
      <w:sz w:val="24"/>
      <w:szCs w:val="24"/>
    </w:rPr>
  </w:style>
  <w:style w:type="character" w:styleId="TextodebaloChar">
    <w:name w:val="Texto de balão Char"/>
    <w:qFormat/>
    <w:rPr>
      <w:rFonts w:ascii="Tahoma" w:hAnsi="Tahoma" w:cs="Tahoma"/>
      <w:sz w:val="16"/>
      <w:szCs w:val="16"/>
    </w:rPr>
  </w:style>
  <w:style w:type="character" w:styleId="Corpodetexto3Char">
    <w:name w:val="Corpo de texto 3 Char"/>
    <w:qFormat/>
    <w:rPr>
      <w:sz w:val="16"/>
      <w:szCs w:val="16"/>
    </w:rPr>
  </w:style>
  <w:style w:type="character" w:styleId="CabealhoChar">
    <w:name w:val="Cabeçalho Char"/>
    <w:qFormat/>
    <w:rPr>
      <w:sz w:val="24"/>
      <w:szCs w:val="24"/>
    </w:rPr>
  </w:style>
  <w:style w:type="character" w:styleId="RodapChar">
    <w:name w:val="Rodapé Char"/>
    <w:basedOn w:val="DefaultParagraphFont"/>
    <w:qFormat/>
    <w:rPr>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Ttulo1">
    <w:name w:val="Título1"/>
    <w:basedOn w:val="Normal"/>
    <w:next w:val="Corpodotexto"/>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Captulo">
    <w:name w:val="Capítulo"/>
    <w:basedOn w:val="Normal"/>
    <w:next w:val="Corpodotexto"/>
    <w:qFormat/>
    <w:pPr>
      <w:keepNext w:val="true"/>
      <w:spacing w:before="240" w:after="120"/>
    </w:pPr>
    <w:rPr>
      <w:rFonts w:ascii="Arial" w:hAnsi="Arial" w:eastAsia="Lucida Sans Unicode" w:cs="Tahoma"/>
      <w:sz w:val="28"/>
      <w:szCs w:val="28"/>
    </w:rPr>
  </w:style>
  <w:style w:type="paragraph" w:styleId="CabealhoeRodap">
    <w:name w:val="Cabeçalho e Rodapé"/>
    <w:basedOn w:val="Normal"/>
    <w:qFormat/>
    <w:pPr/>
    <w:rPr/>
  </w:style>
  <w:style w:type="paragraph" w:styleId="Cabealho">
    <w:name w:val="Header"/>
    <w:basedOn w:val="Normal"/>
    <w:link w:val="CabealhoChar"/>
    <w:pPr>
      <w:tabs>
        <w:tab w:val="clear" w:pos="708"/>
        <w:tab w:val="center" w:pos="4252" w:leader="none"/>
        <w:tab w:val="right" w:pos="8504" w:leader="none"/>
      </w:tabs>
    </w:pPr>
    <w:rPr/>
  </w:style>
  <w:style w:type="paragraph" w:styleId="Rodap">
    <w:name w:val="Footer"/>
    <w:basedOn w:val="Normal"/>
    <w:link w:val="RodapChar"/>
    <w:pPr>
      <w:tabs>
        <w:tab w:val="clear" w:pos="708"/>
        <w:tab w:val="center" w:pos="4252" w:leader="none"/>
        <w:tab w:val="right" w:pos="8504" w:leader="none"/>
      </w:tabs>
    </w:pPr>
    <w:rPr/>
  </w:style>
  <w:style w:type="paragraph" w:styleId="Corpodotextorecuado">
    <w:name w:val="Body Text Indent"/>
    <w:basedOn w:val="Normal"/>
    <w:pPr>
      <w:ind w:left="2835" w:right="0" w:hanging="0"/>
      <w:jc w:val="both"/>
    </w:pPr>
    <w:rPr>
      <w:sz w:val="28"/>
      <w:szCs w:val="20"/>
    </w:rPr>
  </w:style>
  <w:style w:type="paragraph" w:styleId="ListParagraph">
    <w:name w:val="List Paragraph"/>
    <w:basedOn w:val="Normal"/>
    <w:qFormat/>
    <w:pPr>
      <w:ind w:left="720" w:right="0" w:hanging="0"/>
    </w:pPr>
    <w:rPr>
      <w:sz w:val="20"/>
      <w:szCs w:val="20"/>
    </w:rPr>
  </w:style>
  <w:style w:type="paragraph" w:styleId="Corpodetexto21">
    <w:name w:val="Corpo de texto 21"/>
    <w:basedOn w:val="Normal"/>
    <w:qFormat/>
    <w:pPr>
      <w:spacing w:lineRule="auto" w:line="480" w:before="0" w:after="120"/>
    </w:pPr>
    <w:rPr>
      <w:sz w:val="20"/>
      <w:szCs w:val="20"/>
    </w:rPr>
  </w:style>
  <w:style w:type="paragraph" w:styleId="Recuodecorpodetexto21">
    <w:name w:val="Recuo de corpo de texto 21"/>
    <w:basedOn w:val="Normal"/>
    <w:qFormat/>
    <w:pPr>
      <w:spacing w:lineRule="auto" w:line="480" w:before="0" w:after="120"/>
      <w:ind w:left="283" w:right="0" w:hanging="0"/>
    </w:pPr>
    <w:rPr/>
  </w:style>
  <w:style w:type="paragraph" w:styleId="BalloonText">
    <w:name w:val="Balloon Text"/>
    <w:basedOn w:val="Normal"/>
    <w:qFormat/>
    <w:pPr/>
    <w:rPr>
      <w:rFonts w:ascii="Tahoma" w:hAnsi="Tahoma" w:cs="Tahoma"/>
      <w:sz w:val="16"/>
      <w:szCs w:val="16"/>
    </w:rPr>
  </w:style>
  <w:style w:type="paragraph" w:styleId="Corpodetexto31">
    <w:name w:val="Corpo de texto 31"/>
    <w:basedOn w:val="Normal"/>
    <w:qFormat/>
    <w:pPr>
      <w:spacing w:before="0" w:after="120"/>
    </w:pPr>
    <w:rPr>
      <w:sz w:val="16"/>
      <w:szCs w:val="16"/>
    </w:rPr>
  </w:style>
  <w:style w:type="paragraph" w:styleId="Contedodatabela">
    <w:name w:val="Conteúdo da tabela"/>
    <w:basedOn w:val="Normal"/>
    <w:qFormat/>
    <w:pPr>
      <w:suppressLineNumbers/>
    </w:pPr>
    <w:rPr/>
  </w:style>
  <w:style w:type="paragraph" w:styleId="Ttulodatabela">
    <w:name w:val="Título da tabela"/>
    <w:basedOn w:val="Contedodatabela"/>
    <w:qFormat/>
    <w:pPr>
      <w:jc w:val="center"/>
    </w:pPr>
    <w:rPr>
      <w:b/>
      <w:bCs/>
    </w:rPr>
  </w:style>
  <w:style w:type="paragraph" w:styleId="Ttulodetabela">
    <w:name w:val="Título de tabela"/>
    <w:basedOn w:val="Contedodatabela"/>
    <w:qFormat/>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350</TotalTime>
  <Application>LibreOffice/7.4.4.2$Windows_X86_64 LibreOffice_project/85569322deea74ec9134968a29af2df5663baa21</Application>
  <AppVersion>15.0000</AppVersion>
  <Pages>8</Pages>
  <Words>1725</Words>
  <Characters>9977</Characters>
  <CharactersWithSpaces>11850</CharactersWithSpaces>
  <Paragraphs>99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2022-04-26T18:37:00Z</dcterms:created>
  <dc:creator>Pedro Pacheco</dc:creator>
  <dc:description/>
  <dc:language>pt-BR</dc:language>
  <cp:lastModifiedBy/>
  <cp:lastPrinted>2017-06-26T20:53:00Z</cp:lastPrinted>
  <dcterms:modified xsi:type="dcterms:W3CDTF">2024-12-23T09:35:21Z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