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9,l@10,em@11,21600l@12,21600e">
            <v:stroke joinstyle="miter"/>
            <v:formulas>
              <v:f eqn="val #0"/>
              <v:f eqn="sum @0 0 10800"/>
              <v:f eqn="sum @0 0 0"/>
              <v:f eqn="sum width 0 @0"/>
              <v:f eqn="prod @2 2 1"/>
              <v:f eqn="prod @3 2 1"/>
              <v:f eqn="if @1 @5 @4"/>
              <v:f eqn="sum 0 @6 0"/>
              <v:f eqn="sum width 0 @6"/>
              <v:f eqn="if @1 0 @8"/>
              <v:f eqn="if @1 @7 width"/>
              <v:f eqn="if @1 @8 0"/>
              <v:f eqn="if @1 width @7"/>
            </v:formulas>
            <v:handles/>
          </v:shapetype>
        </w:pic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2124" w:right="0" w:firstLine="707.9999999999998"/>
        <w:jc w:val="left"/>
        <w:rPr>
          <w:rFonts w:ascii="Arial" w:cs="Arial" w:eastAsia="Arial" w:hAnsi="Arial"/>
          <w:b w:val="1"/>
          <w:i w:val="0"/>
          <w:smallCaps w:val="0"/>
          <w:strike w:val="0"/>
          <w:color w:val="000000"/>
          <w:sz w:val="22"/>
          <w:szCs w:val="22"/>
          <w:u w:val="none"/>
          <w:shd w:fill="auto" w:val="clear"/>
          <w:vertAlign w:val="baseline"/>
        </w:rPr>
      </w:pPr>
      <w:bookmarkStart w:colFirst="0" w:colLast="0" w:name="_heading=h.nmkap23b1bv" w:id="0"/>
      <w:bookmarkEnd w:id="0"/>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ACORDO DE COOPERAÇÃO TÉCNICA</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0"/>
        <w:jc w:val="both"/>
        <w:rPr>
          <w:rFonts w:ascii="Arial" w:cs="Arial" w:eastAsia="Arial" w:hAnsi="Arial"/>
          <w:b w:val="0"/>
          <w:i w:val="0"/>
          <w:smallCaps w:val="0"/>
          <w:strike w:val="0"/>
          <w:color w:val="000000"/>
          <w:sz w:val="20"/>
          <w:szCs w:val="20"/>
          <w:highlight w:val="yellow"/>
          <w:u w:val="none"/>
          <w:vertAlign w:val="baseline"/>
        </w:rPr>
      </w:pPr>
      <w:r w:rsidDel="00000000" w:rsidR="00000000" w:rsidRPr="00000000">
        <w:rPr>
          <w:rFonts w:ascii="Arial" w:cs="Arial" w:eastAsia="Arial" w:hAnsi="Arial"/>
          <w:b w:val="0"/>
          <w:i w:val="0"/>
          <w:smallCaps w:val="0"/>
          <w:strike w:val="0"/>
          <w:color w:val="000000"/>
          <w:sz w:val="20"/>
          <w:szCs w:val="20"/>
          <w:highlight w:val="yellow"/>
          <w:u w:val="none"/>
          <w:vertAlign w:val="baseline"/>
          <w:rtl w:val="0"/>
        </w:rPr>
        <w:t xml:space="preserve">Processo nº:</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4248"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ACORDO DE COOPERAÇÃO TÉCNICA QUE ENTRE SI CELEBRAM O INSTITUTO FEDERAL DE EDUCAÇÃO, CIÊNCIA E TECNOLOGIA DE SERGIPE E 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yellow"/>
          <w:u w:val="none"/>
          <w:vertAlign w:val="baseline"/>
          <w:rtl w:val="0"/>
        </w:rPr>
        <w:t xml:space="preserve">[A PARTE INTERESSADAl]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PARA OS FINS QUE ESPECIFICA.</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4248" w:right="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INSTITUTO FEDERAL DE EDUCAÇÃO, CIÊNCIA E TECNOLOGIA DE SERGIPE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 sede em Aracaju, estado de Sergipe, no endereço xxxxxxxxxxx, xx, bairro xxx, inscrito no CNPJ/MF nº xxxxxxxx, doravante denominado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IFS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neste ato representado por seu Reitor, _______________, nomeado por meio de Decreto ____ de __ de ________ de 20__, publicado no Diário Oficial da União em __ de ________ de 20__, portador do registro geral nº ____________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órgão expedidor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 CPF nº ______________, residente e domiciliado em ___________; e </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[Parte Interessada], com sede em ________, no endereço ___________________________, inscrito no CNPJ/MF nº __________________ </w:t>
      </w:r>
      <w:r w:rsidDel="00000000" w:rsidR="00000000" w:rsidRPr="00000000">
        <w:rPr>
          <w:rFonts w:ascii="Arial" w:cs="Arial" w:eastAsia="Arial" w:hAnsi="Arial"/>
          <w:b w:val="0"/>
          <w:i w:val="0"/>
          <w:smallCaps w:val="0"/>
          <w:strike w:val="0"/>
          <w:color w:val="c9211e"/>
          <w:sz w:val="22"/>
          <w:szCs w:val="22"/>
          <w:u w:val="none"/>
          <w:shd w:fill="auto" w:val="clear"/>
          <w:vertAlign w:val="baseline"/>
          <w:rtl w:val="0"/>
        </w:rPr>
        <w:t xml:space="preserve">neste ato representado pelo Ministro de Estado ou Presidente da Entidade, ________________, nomeado por meio de Decreto ....., publicado no Diário Oficial da União em __ de ________ de 20__,</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portador do registro geral nº ____________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órgão expedidor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 CPF nº ______________, residente e domiciliado em ___________.</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36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RESOLVEM celebrar o presente </w:t>
      </w:r>
      <w:r w:rsidDel="00000000" w:rsidR="00000000" w:rsidRPr="00000000">
        <w:rPr>
          <w:rFonts w:ascii="Arial" w:cs="Arial" w:eastAsia="Arial" w:hAnsi="Arial"/>
          <w:b w:val="1"/>
          <w:i w:val="0"/>
          <w:smallCaps w:val="1"/>
          <w:strike w:val="0"/>
          <w:color w:val="000000"/>
          <w:sz w:val="22"/>
          <w:szCs w:val="22"/>
          <w:u w:val="none"/>
          <w:shd w:fill="auto" w:val="clear"/>
          <w:vertAlign w:val="baseline"/>
          <w:rtl w:val="0"/>
        </w:rPr>
        <w:t xml:space="preserve">Acordo de Cooperação Técnica</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 a finalidade de </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tendo em vista o que consta do Processo n. </w:t>
      </w:r>
      <w:r w:rsidDel="00000000" w:rsidR="00000000" w:rsidRPr="00000000">
        <w:rPr>
          <w:rFonts w:ascii="Arial" w:cs="Arial" w:eastAsia="Arial" w:hAnsi="Arial"/>
          <w:b w:val="0"/>
          <w:i w:val="1"/>
          <w:smallCaps w:val="0"/>
          <w:strike w:val="0"/>
          <w:color w:val="ff0000"/>
          <w:sz w:val="22"/>
          <w:szCs w:val="22"/>
          <w:u w:val="none"/>
          <w:shd w:fill="auto" w:val="clear"/>
          <w:vertAlign w:val="baseline"/>
          <w:rtl w:val="0"/>
        </w:rPr>
        <w:t xml:space="preserve">xxxxxx</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 em observância às disposições da Lei nº 14.133, de 1º de abril de 2021, do Decreto nº 11.531, de 16 de maio de 2023, da Portaria SEGES/MGI nº 1.605, de 14 de março de 2024, </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legislação correlacionada à política pública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 suas alterações, mediante as cláusulas e condições a seguir:</w:t>
      </w:r>
      <w:r w:rsidDel="00000000" w:rsidR="00000000" w:rsidRPr="00000000">
        <w:rPr>
          <w:rtl w:val="0"/>
        </w:rPr>
      </w:r>
    </w:p>
    <w:p w:rsidR="00000000" w:rsidDel="00000000" w:rsidP="00000000" w:rsidRDefault="00000000" w:rsidRPr="00000000" w14:paraId="00000009">
      <w:pPr>
        <w:pStyle w:val="Heading4"/>
        <w:spacing w:after="120" w:before="0" w:line="360" w:lineRule="auto"/>
        <w:rPr>
          <w:rFonts w:ascii="Arial" w:cs="Arial" w:eastAsia="Arial" w:hAnsi="Arial"/>
          <w:b w:val="1"/>
          <w:i w:val="1"/>
          <w:color w:val="ff0000"/>
          <w:sz w:val="22"/>
          <w:szCs w:val="22"/>
        </w:rPr>
      </w:pPr>
      <w:r w:rsidDel="00000000" w:rsidR="00000000" w:rsidRPr="00000000">
        <w:rPr>
          <w:rtl w:val="0"/>
        </w:rPr>
      </w:r>
    </w:p>
    <w:p w:rsidR="00000000" w:rsidDel="00000000" w:rsidP="00000000" w:rsidRDefault="00000000" w:rsidRPr="00000000" w14:paraId="0000000A">
      <w:pPr>
        <w:spacing w:after="120" w:before="0" w:line="360" w:lineRule="auto"/>
        <w:rPr>
          <w:rFonts w:ascii="Arial" w:cs="Arial" w:eastAsia="Arial" w:hAnsi="Arial"/>
          <w:b w:val="1"/>
          <w:i w:val="1"/>
          <w:color w:val="ff0000"/>
          <w:sz w:val="22"/>
          <w:szCs w:val="22"/>
        </w:rPr>
      </w:pPr>
      <w:r w:rsidDel="00000000" w:rsidR="00000000" w:rsidRPr="00000000">
        <w:rPr>
          <w:rtl w:val="0"/>
        </w:rPr>
      </w:r>
    </w:p>
    <w:p w:rsidR="00000000" w:rsidDel="00000000" w:rsidP="00000000" w:rsidRDefault="00000000" w:rsidRPr="00000000" w14:paraId="0000000B">
      <w:pPr>
        <w:spacing w:after="120" w:before="0" w:line="360" w:lineRule="auto"/>
        <w:rPr>
          <w:rFonts w:ascii="Arial" w:cs="Arial" w:eastAsia="Arial" w:hAnsi="Arial"/>
          <w:b w:val="1"/>
          <w:i w:val="1"/>
          <w:color w:val="ff0000"/>
          <w:sz w:val="22"/>
          <w:szCs w:val="22"/>
        </w:rPr>
      </w:pPr>
      <w:r w:rsidDel="00000000" w:rsidR="00000000" w:rsidRPr="00000000">
        <w:rPr>
          <w:rtl w:val="0"/>
        </w:rPr>
      </w:r>
    </w:p>
    <w:p w:rsidR="00000000" w:rsidDel="00000000" w:rsidP="00000000" w:rsidRDefault="00000000" w:rsidRPr="00000000" w14:paraId="0000000C">
      <w:pPr>
        <w:numPr>
          <w:ilvl w:val="0"/>
          <w:numId w:val="1"/>
        </w:numPr>
        <w:shd w:fill="dbdbdb" w:val="clear"/>
        <w:spacing w:line="276" w:lineRule="auto"/>
        <w:ind w:left="432" w:hanging="432"/>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PRIMEIRA – DO OBJETO  </w:t>
      </w:r>
    </w:p>
    <w:p w:rsidR="00000000" w:rsidDel="00000000" w:rsidP="00000000" w:rsidRDefault="00000000" w:rsidRPr="00000000" w14:paraId="0000000D">
      <w:pPr>
        <w:spacing w:after="120" w:before="0" w:line="360" w:lineRule="auto"/>
        <w:ind w:left="0" w:right="0" w:firstLine="567"/>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spacing w:after="120" w:before="0" w:line="360" w:lineRule="auto"/>
        <w:ind w:left="0" w:right="0" w:firstLine="567"/>
        <w:jc w:val="both"/>
        <w:rPr/>
      </w:pPr>
      <w:r w:rsidDel="00000000" w:rsidR="00000000" w:rsidRPr="00000000">
        <w:rPr>
          <w:rFonts w:ascii="Arial" w:cs="Arial" w:eastAsia="Arial" w:hAnsi="Arial"/>
          <w:sz w:val="22"/>
          <w:szCs w:val="22"/>
          <w:rtl w:val="0"/>
        </w:rPr>
        <w:t xml:space="preserve">O objeto do presente Acordo de Cooperação Técnica é a execução de (</w:t>
      </w:r>
      <w:r w:rsidDel="00000000" w:rsidR="00000000" w:rsidRPr="00000000">
        <w:rPr>
          <w:rFonts w:ascii="Arial" w:cs="Arial" w:eastAsia="Arial" w:hAnsi="Arial"/>
          <w:sz w:val="22"/>
          <w:szCs w:val="22"/>
          <w:highlight w:val="yellow"/>
          <w:rtl w:val="0"/>
        </w:rPr>
        <w:t xml:space="preserve">descrever o produto final do acordo, de forma completa e clara, de modo a não suscitar duplicidade de </w:t>
      </w:r>
      <w:r w:rsidDel="00000000" w:rsidR="00000000" w:rsidRPr="00000000">
        <w:rPr>
          <w:rtl w:val="0"/>
        </w:rPr>
      </w:r>
    </w:p>
    <w:p w:rsidR="00000000" w:rsidDel="00000000" w:rsidP="00000000" w:rsidRDefault="00000000" w:rsidRPr="00000000" w14:paraId="0000000F">
      <w:pPr>
        <w:spacing w:after="120" w:before="0" w:line="360" w:lineRule="auto"/>
        <w:jc w:val="both"/>
        <w:rPr>
          <w:rFonts w:ascii="Arial" w:cs="Arial" w:eastAsia="Arial" w:hAnsi="Arial"/>
          <w:sz w:val="22"/>
          <w:szCs w:val="22"/>
          <w:highlight w:val="yellow"/>
        </w:rPr>
      </w:pPr>
      <w:r w:rsidDel="00000000" w:rsidR="00000000" w:rsidRPr="00000000">
        <w:rPr>
          <w:rtl w:val="0"/>
        </w:rPr>
      </w:r>
    </w:p>
    <w:p w:rsidR="00000000" w:rsidDel="00000000" w:rsidP="00000000" w:rsidRDefault="00000000" w:rsidRPr="00000000" w14:paraId="00000010">
      <w:pPr>
        <w:spacing w:after="120" w:before="0" w:line="360" w:lineRule="auto"/>
        <w:jc w:val="both"/>
        <w:rPr/>
      </w:pPr>
      <w:r w:rsidDel="00000000" w:rsidR="00000000" w:rsidRPr="00000000">
        <w:rPr>
          <w:rFonts w:ascii="Arial" w:cs="Arial" w:eastAsia="Arial" w:hAnsi="Arial"/>
          <w:sz w:val="22"/>
          <w:szCs w:val="22"/>
          <w:highlight w:val="yellow"/>
          <w:rtl w:val="0"/>
        </w:rPr>
        <w:t xml:space="preserve">interpretação.</w:t>
      </w:r>
      <w:r w:rsidDel="00000000" w:rsidR="00000000" w:rsidRPr="00000000">
        <w:rPr>
          <w:rFonts w:ascii="Arial" w:cs="Arial" w:eastAsia="Arial" w:hAnsi="Arial"/>
          <w:sz w:val="22"/>
          <w:szCs w:val="22"/>
          <w:rtl w:val="0"/>
        </w:rPr>
        <w:t xml:space="preserve">) a ser executado no (</w:t>
      </w:r>
      <w:r w:rsidDel="00000000" w:rsidR="00000000" w:rsidRPr="00000000">
        <w:rPr>
          <w:rFonts w:ascii="Arial" w:cs="Arial" w:eastAsia="Arial" w:hAnsi="Arial"/>
          <w:sz w:val="22"/>
          <w:szCs w:val="22"/>
          <w:highlight w:val="yellow"/>
          <w:rtl w:val="0"/>
        </w:rPr>
        <w:t xml:space="preserve">local de execução do objeto</w:t>
      </w:r>
      <w:r w:rsidDel="00000000" w:rsidR="00000000" w:rsidRPr="00000000">
        <w:rPr>
          <w:rFonts w:ascii="Arial" w:cs="Arial" w:eastAsia="Arial" w:hAnsi="Arial"/>
          <w:sz w:val="22"/>
          <w:szCs w:val="22"/>
          <w:rtl w:val="0"/>
        </w:rPr>
        <w:t xml:space="preserve">), conforme especificações estabelecidas no plano de trabalho em anexo.</w:t>
      </w:r>
      <w:r w:rsidDel="00000000" w:rsidR="00000000" w:rsidRPr="00000000">
        <w:rPr>
          <w:rtl w:val="0"/>
        </w:rPr>
      </w:r>
    </w:p>
    <w:p w:rsidR="00000000" w:rsidDel="00000000" w:rsidP="00000000" w:rsidRDefault="00000000" w:rsidRPr="00000000" w14:paraId="00000011">
      <w:pPr>
        <w:spacing w:after="12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shd w:fill="dbdbdb" w:val="clear"/>
        <w:rPr/>
      </w:pPr>
      <w:r w:rsidDel="00000000" w:rsidR="00000000" w:rsidRPr="00000000">
        <w:rPr>
          <w:rFonts w:ascii="Arial" w:cs="Arial" w:eastAsia="Arial" w:hAnsi="Arial"/>
          <w:b w:val="1"/>
          <w:sz w:val="22"/>
          <w:szCs w:val="22"/>
          <w:rtl w:val="0"/>
        </w:rPr>
        <w:t xml:space="preserve">CLÁUSULA SEGUNDA - DO PLANO DE TRABALHO </w:t>
      </w:r>
      <w:r w:rsidDel="00000000" w:rsidR="00000000" w:rsidRPr="00000000">
        <w:rPr>
          <w:rFonts w:ascii="Arial" w:cs="Arial" w:eastAsia="Arial" w:hAnsi="Arial"/>
          <w:b w:val="1"/>
          <w:sz w:val="24"/>
          <w:szCs w:val="24"/>
          <w:rtl w:val="0"/>
        </w:rPr>
        <w:t xml:space="preserve">  </w:t>
      </w:r>
      <w:r w:rsidDel="00000000" w:rsidR="00000000" w:rsidRPr="00000000">
        <w:rPr>
          <w:rtl w:val="0"/>
        </w:rPr>
      </w:r>
    </w:p>
    <w:p w:rsidR="00000000" w:rsidDel="00000000" w:rsidP="00000000" w:rsidRDefault="00000000" w:rsidRPr="00000000" w14:paraId="00000013">
      <w:pPr>
        <w:spacing w:after="120" w:before="0" w:line="360" w:lineRule="auto"/>
        <w:ind w:left="0" w:right="0" w:firstLine="567"/>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spacing w:after="120" w:before="0" w:line="360" w:lineRule="auto"/>
        <w:ind w:left="0" w:right="0" w:firstLine="567"/>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o alcance do objeto pactuado, os partícipes obrigam-se a cumprir o plano de trabalho que, independente de transcrição, é parte integrante e indissociável do presente Acordo de Cooperação Técnica, bem como toda documentação técnica que dele resulte, cujos dados neles contidos acatam os partícipes.</w:t>
      </w:r>
    </w:p>
    <w:p w:rsidR="00000000" w:rsidDel="00000000" w:rsidP="00000000" w:rsidRDefault="00000000" w:rsidRPr="00000000" w14:paraId="00000015">
      <w:pPr>
        <w:spacing w:after="120" w:before="0" w:line="360" w:lineRule="auto"/>
        <w:ind w:left="705" w:right="0" w:firstLine="0"/>
        <w:jc w:val="both"/>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016">
      <w:pPr>
        <w:shd w:fill="dbdbdb" w:val="clear"/>
        <w:jc w:val="both"/>
        <w:rPr>
          <w:sz w:val="22"/>
          <w:szCs w:val="22"/>
        </w:rPr>
      </w:pPr>
      <w:r w:rsidDel="00000000" w:rsidR="00000000" w:rsidRPr="00000000">
        <w:rPr>
          <w:rFonts w:ascii="Arial" w:cs="Arial" w:eastAsia="Arial" w:hAnsi="Arial"/>
          <w:b w:val="1"/>
          <w:sz w:val="22"/>
          <w:szCs w:val="22"/>
          <w:rtl w:val="0"/>
        </w:rPr>
        <w:t xml:space="preserve">CLÁUSULA TERCEIRA - DAS OBRIGAÇÕES COMUNS </w:t>
      </w:r>
      <w:r w:rsidDel="00000000" w:rsidR="00000000" w:rsidRPr="00000000">
        <w:rPr>
          <w:rFonts w:ascii="Arial" w:cs="Arial" w:eastAsia="Arial" w:hAnsi="Arial"/>
          <w:b w:val="1"/>
          <w:color w:val="ff0000"/>
          <w:sz w:val="22"/>
          <w:szCs w:val="22"/>
          <w:rtl w:val="0"/>
        </w:rPr>
        <w:t xml:space="preserve">(rol não exaustivo) </w:t>
      </w:r>
      <w:r w:rsidDel="00000000" w:rsidR="00000000" w:rsidRPr="00000000">
        <w:rPr>
          <w:rtl w:val="0"/>
        </w:rPr>
      </w:r>
    </w:p>
    <w:p w:rsidR="00000000" w:rsidDel="00000000" w:rsidP="00000000" w:rsidRDefault="00000000" w:rsidRPr="00000000" w14:paraId="00000017">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elaborar o Plano de Trabalho relativo aos objetivos deste Acordo; </w:t>
      </w:r>
    </w:p>
    <w:p w:rsidR="00000000" w:rsidDel="00000000" w:rsidP="00000000" w:rsidRDefault="00000000" w:rsidRPr="00000000" w14:paraId="0000001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 executar as ações objeto deste Acordo, assim como monitorar os resultados; </w:t>
      </w:r>
    </w:p>
    <w:p w:rsidR="00000000" w:rsidDel="00000000" w:rsidP="00000000" w:rsidRDefault="00000000" w:rsidRPr="00000000" w14:paraId="0000001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 responsabilizar-se por quaisquer danos porventura causados, dolosa ou culposamente, por seus colaboradores, servidores ou prepostos, ao patrimônio do outro partícipe, quando da execução deste Acordo;</w:t>
      </w:r>
    </w:p>
    <w:p w:rsidR="00000000" w:rsidDel="00000000" w:rsidP="00000000" w:rsidRDefault="00000000" w:rsidRPr="00000000" w14:paraId="0000001D">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 analisar resultados parciais, reformulando metas quando necessário ao atingimento do resultado final;</w:t>
      </w:r>
    </w:p>
    <w:p w:rsidR="00000000" w:rsidDel="00000000" w:rsidP="00000000" w:rsidRDefault="00000000" w:rsidRPr="00000000" w14:paraId="0000001F">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0">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 cumprir as atribuições próprias conforme definido no instrumento; </w:t>
      </w:r>
    </w:p>
    <w:p w:rsidR="00000000" w:rsidDel="00000000" w:rsidP="00000000" w:rsidRDefault="00000000" w:rsidRPr="00000000" w14:paraId="00000021">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2">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 realizar vistorias em conjunto, quando necessário; </w:t>
      </w:r>
    </w:p>
    <w:p w:rsidR="00000000" w:rsidDel="00000000" w:rsidP="00000000" w:rsidRDefault="00000000" w:rsidRPr="00000000" w14:paraId="00000023">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4">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 disponibilizar recursos humanos, tecnológicos e materiais para executar as ações, mediante custeio próprio; </w:t>
      </w:r>
    </w:p>
    <w:p w:rsidR="00000000" w:rsidDel="00000000" w:rsidP="00000000" w:rsidRDefault="00000000" w:rsidRPr="00000000" w14:paraId="00000025">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 permitir o livre acesso a agentes da administração pública (controle interno e externo), a todos os documentos relacionados ao acordo, assim como aos elementos de sua execução; </w:t>
      </w:r>
    </w:p>
    <w:p w:rsidR="00000000" w:rsidDel="00000000" w:rsidP="00000000" w:rsidRDefault="00000000" w:rsidRPr="00000000" w14:paraId="00000027">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 fornecer ao parceiro as informações necessárias e disponíveis para o cumprimento das obrigações acordadas;</w:t>
      </w:r>
    </w:p>
    <w:p w:rsidR="00000000" w:rsidDel="00000000" w:rsidP="00000000" w:rsidRDefault="00000000" w:rsidRPr="00000000" w14:paraId="0000002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 manter sigilo das informações sensíveis (conforme classificação da Lei nº 12.527, de 18 de novembro de 2011 - Lei de Acesso à Informação - LAI) obtidas em razão da execução do acordo, somente divulgando-as se houver expressa autorização dos partícipes;</w:t>
      </w:r>
    </w:p>
    <w:p w:rsidR="00000000" w:rsidDel="00000000" w:rsidP="00000000" w:rsidRDefault="00000000" w:rsidRPr="00000000" w14:paraId="0000002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k) Observar os deveres previstos na Lei nº 13.709, de 14 de agosto de 2018 (Lei Geral de Proteção de Dados - LGPD), adotando medidas eficazes para proteção de dados pessoais a que tenha acesso por força da execução deste acordo; e</w:t>
      </w:r>
    </w:p>
    <w:p w:rsidR="00000000" w:rsidDel="00000000" w:rsidP="00000000" w:rsidRDefault="00000000" w:rsidRPr="00000000" w14:paraId="0000002D">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E">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 obedecer às restrições legais relativas à propriedade intelectual, se for o caso.</w:t>
      </w:r>
    </w:p>
    <w:p w:rsidR="00000000" w:rsidDel="00000000" w:rsidP="00000000" w:rsidRDefault="00000000" w:rsidRPr="00000000" w14:paraId="0000002F">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Subcláusula única.</w:t>
      </w:r>
      <w:r w:rsidDel="00000000" w:rsidR="00000000" w:rsidRPr="00000000">
        <w:rPr>
          <w:rFonts w:ascii="Arial" w:cs="Arial" w:eastAsia="Arial" w:hAnsi="Arial"/>
          <w:sz w:val="22"/>
          <w:szCs w:val="22"/>
          <w:rtl w:val="0"/>
        </w:rPr>
        <w:t xml:space="preserve"> Os partícipes concordam em oferecer, em regime de colaboração mútua, todas as facilidades para a execução do presente instrumento, de modo a, no limite de suas possibilidades, não faltarem recursos humanos, materiais e instalações, conforme as exigências do Plano de Trabalho. </w:t>
      </w:r>
    </w:p>
    <w:p w:rsidR="00000000" w:rsidDel="00000000" w:rsidP="00000000" w:rsidRDefault="00000000" w:rsidRPr="00000000" w14:paraId="00000031">
      <w:pPr>
        <w:spacing w:after="120" w:before="0" w:line="360" w:lineRule="auto"/>
        <w:jc w:val="both"/>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032">
      <w:pPr>
        <w:shd w:fill="dbdbdb" w:val="clear"/>
        <w:jc w:val="both"/>
        <w:rPr>
          <w:sz w:val="22"/>
          <w:szCs w:val="22"/>
        </w:rPr>
      </w:pPr>
      <w:r w:rsidDel="00000000" w:rsidR="00000000" w:rsidRPr="00000000">
        <w:rPr>
          <w:rFonts w:ascii="Arial" w:cs="Arial" w:eastAsia="Arial" w:hAnsi="Arial"/>
          <w:b w:val="1"/>
          <w:sz w:val="22"/>
          <w:szCs w:val="22"/>
          <w:rtl w:val="0"/>
        </w:rPr>
        <w:t xml:space="preserve">CLÁUSULA QUARTA - DAS OBRIGAÇÕES DO IFS</w:t>
      </w:r>
      <w:r w:rsidDel="00000000" w:rsidR="00000000" w:rsidRPr="00000000">
        <w:rPr>
          <w:rtl w:val="0"/>
        </w:rPr>
      </w:r>
    </w:p>
    <w:p w:rsidR="00000000" w:rsidDel="00000000" w:rsidP="00000000" w:rsidRDefault="00000000" w:rsidRPr="00000000" w14:paraId="00000033">
      <w:pPr>
        <w:spacing w:after="120" w:before="0" w:line="360" w:lineRule="auto"/>
        <w:ind w:left="0" w:right="0" w:firstLine="708"/>
        <w:jc w:val="both"/>
        <w:rPr/>
      </w:pPr>
      <w:r w:rsidDel="00000000" w:rsidR="00000000" w:rsidRPr="00000000">
        <w:rPr>
          <w:rFonts w:ascii="Arial" w:cs="Arial" w:eastAsia="Arial" w:hAnsi="Arial"/>
          <w:sz w:val="22"/>
          <w:szCs w:val="22"/>
          <w:rtl w:val="0"/>
        </w:rPr>
        <w:t xml:space="preserve">Para viabilizar o objeto deste instrumento, são responsabilidades da IFS:</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360" w:lineRule="auto"/>
        <w:ind w:left="1068"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highlight w:val="yellow"/>
          <w:u w:val="none"/>
          <w:vertAlign w:val="baseline"/>
          <w:rtl w:val="0"/>
        </w:rPr>
        <w:t xml:space="preserve">descrever demais obrigações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360" w:lineRule="auto"/>
        <w:ind w:left="1068"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QUINTA - DAS OBRIGAÇÕES DO PARTÍCIPE 2 </w:t>
      </w:r>
    </w:p>
    <w:p w:rsidR="00000000" w:rsidDel="00000000" w:rsidP="00000000" w:rsidRDefault="00000000" w:rsidRPr="00000000" w14:paraId="00000038">
      <w:pPr>
        <w:spacing w:after="12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w:t>
        <w:tab/>
        <w:t xml:space="preserve">Para viabilizar o objeto deste instrumento, são responsabilidades da (o):</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360" w:lineRule="auto"/>
        <w:ind w:left="1068" w:right="0" w:hanging="36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highlight w:val="yellow"/>
          <w:u w:val="none"/>
          <w:vertAlign w:val="baseline"/>
          <w:rtl w:val="0"/>
        </w:rPr>
        <w:t xml:space="preserve">descrever demais obrigações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20" w:before="0" w:line="360" w:lineRule="auto"/>
        <w:ind w:left="1068"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spacing w:after="120" w:before="0" w:line="360"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3C">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SEXTA – DO ACOMPANHAMENTO DA EXECUÇÃO DO ACORDO DE COOPERAÇÃO TÉCNICA </w:t>
      </w:r>
    </w:p>
    <w:p w:rsidR="00000000" w:rsidDel="00000000" w:rsidP="00000000" w:rsidRDefault="00000000" w:rsidRPr="00000000" w14:paraId="0000003D">
      <w:pPr>
        <w:spacing w:after="120" w:before="0" w:line="360" w:lineRule="auto"/>
        <w:ind w:left="0" w:right="0" w:firstLine="708"/>
        <w:jc w:val="both"/>
        <w:rPr/>
      </w:pPr>
      <w:r w:rsidDel="00000000" w:rsidR="00000000" w:rsidRPr="00000000">
        <w:rPr>
          <w:rFonts w:ascii="Arial" w:cs="Arial" w:eastAsia="Arial" w:hAnsi="Arial"/>
          <w:sz w:val="22"/>
          <w:szCs w:val="22"/>
          <w:rtl w:val="0"/>
        </w:rPr>
        <w:t xml:space="preserve">No prazo de </w:t>
      </w:r>
      <w:r w:rsidDel="00000000" w:rsidR="00000000" w:rsidRPr="00000000">
        <w:rPr>
          <w:rFonts w:ascii="Arial" w:cs="Arial" w:eastAsia="Arial" w:hAnsi="Arial"/>
          <w:sz w:val="22"/>
          <w:szCs w:val="22"/>
          <w:highlight w:val="yellow"/>
          <w:rtl w:val="0"/>
        </w:rPr>
        <w:t xml:space="preserve">__</w:t>
      </w:r>
      <w:r w:rsidDel="00000000" w:rsidR="00000000" w:rsidRPr="00000000">
        <w:rPr>
          <w:rFonts w:ascii="Arial" w:cs="Arial" w:eastAsia="Arial" w:hAnsi="Arial"/>
          <w:sz w:val="22"/>
          <w:szCs w:val="22"/>
          <w:rtl w:val="0"/>
        </w:rPr>
        <w:t xml:space="preserve"> dias a contar da celebração do presente acordo, cada partícipe designará formalmente, mediante portaria, preferencialmente servidores públicos envolvidos e responsáveis para gerenciar a parceria; zelar por seu fiel cumprimento; coordenar, organizar, </w:t>
      </w:r>
      <w:r w:rsidDel="00000000" w:rsidR="00000000" w:rsidRPr="00000000">
        <w:rPr>
          <w:rtl w:val="0"/>
        </w:rPr>
      </w:r>
    </w:p>
    <w:p w:rsidR="00000000" w:rsidDel="00000000" w:rsidP="00000000" w:rsidRDefault="00000000" w:rsidRPr="00000000" w14:paraId="0000003E">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F">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spacing w:after="12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articular, acompanhar monitorar e supervisionar as ações que serão tomadas para o cumprimento do ajuste. </w:t>
      </w:r>
    </w:p>
    <w:p w:rsidR="00000000" w:rsidDel="00000000" w:rsidP="00000000" w:rsidRDefault="00000000" w:rsidRPr="00000000" w14:paraId="00000041">
      <w:pPr>
        <w:spacing w:after="120" w:before="0" w:line="360" w:lineRule="auto"/>
        <w:ind w:left="0" w:right="0" w:firstLine="708"/>
        <w:jc w:val="both"/>
        <w:rPr/>
      </w:pPr>
      <w:r w:rsidDel="00000000" w:rsidR="00000000" w:rsidRPr="00000000">
        <w:rPr>
          <w:rFonts w:ascii="Arial" w:cs="Arial" w:eastAsia="Arial" w:hAnsi="Arial"/>
          <w:b w:val="1"/>
          <w:sz w:val="22"/>
          <w:szCs w:val="22"/>
          <w:rtl w:val="0"/>
        </w:rPr>
        <w:t xml:space="preserve">Subcláusula primeira</w:t>
      </w:r>
      <w:r w:rsidDel="00000000" w:rsidR="00000000" w:rsidRPr="00000000">
        <w:rPr>
          <w:rFonts w:ascii="Arial" w:cs="Arial" w:eastAsia="Arial" w:hAnsi="Arial"/>
          <w:sz w:val="22"/>
          <w:szCs w:val="22"/>
          <w:rtl w:val="0"/>
        </w:rPr>
        <w:t xml:space="preserve">. Competirá aos designados a comunicação com o outro partícipe, bem como transmitir e receber solicitações; marcar reuniões, devendo todas as comunicações serem documentadas. </w:t>
      </w:r>
      <w:r w:rsidDel="00000000" w:rsidR="00000000" w:rsidRPr="00000000">
        <w:rPr>
          <w:rtl w:val="0"/>
        </w:rPr>
      </w:r>
    </w:p>
    <w:p w:rsidR="00000000" w:rsidDel="00000000" w:rsidP="00000000" w:rsidRDefault="00000000" w:rsidRPr="00000000" w14:paraId="00000042">
      <w:pPr>
        <w:spacing w:after="120" w:before="0" w:line="360" w:lineRule="auto"/>
        <w:ind w:left="0" w:right="0" w:firstLine="708"/>
        <w:jc w:val="both"/>
        <w:rPr/>
      </w:pPr>
      <w:r w:rsidDel="00000000" w:rsidR="00000000" w:rsidRPr="00000000">
        <w:rPr>
          <w:rFonts w:ascii="Arial" w:cs="Arial" w:eastAsia="Arial" w:hAnsi="Arial"/>
          <w:b w:val="1"/>
          <w:sz w:val="22"/>
          <w:szCs w:val="22"/>
          <w:rtl w:val="0"/>
        </w:rPr>
        <w:t xml:space="preserve">Subcláusula segunda</w:t>
      </w:r>
      <w:r w:rsidDel="00000000" w:rsidR="00000000" w:rsidRPr="00000000">
        <w:rPr>
          <w:rFonts w:ascii="Arial" w:cs="Arial" w:eastAsia="Arial" w:hAnsi="Arial"/>
          <w:sz w:val="22"/>
          <w:szCs w:val="22"/>
          <w:rtl w:val="0"/>
        </w:rPr>
        <w:t xml:space="preserve">. Sempre que o indicado não puder continuar a desempenhar a incumbência, este deverá ser substituído. A comunicação deverá ser feita ao outro partícipe, no prazo de até </w:t>
      </w:r>
      <w:r w:rsidDel="00000000" w:rsidR="00000000" w:rsidRPr="00000000">
        <w:rPr>
          <w:rFonts w:ascii="Arial" w:cs="Arial" w:eastAsia="Arial" w:hAnsi="Arial"/>
          <w:sz w:val="22"/>
          <w:szCs w:val="22"/>
          <w:highlight w:val="yellow"/>
          <w:rtl w:val="0"/>
        </w:rPr>
        <w:t xml:space="preserve">__</w:t>
      </w:r>
      <w:r w:rsidDel="00000000" w:rsidR="00000000" w:rsidRPr="00000000">
        <w:rPr>
          <w:rFonts w:ascii="Arial" w:cs="Arial" w:eastAsia="Arial" w:hAnsi="Arial"/>
          <w:sz w:val="22"/>
          <w:szCs w:val="22"/>
          <w:rtl w:val="0"/>
        </w:rPr>
        <w:t xml:space="preserve"> dias da ocorrência do evento, seguida da identificação do substituto</w:t>
      </w:r>
      <w:r w:rsidDel="00000000" w:rsidR="00000000" w:rsidRPr="00000000">
        <w:rPr>
          <w:rtl w:val="0"/>
        </w:rPr>
        <w:t xml:space="preserve">. </w:t>
      </w:r>
    </w:p>
    <w:p w:rsidR="00000000" w:rsidDel="00000000" w:rsidP="00000000" w:rsidRDefault="00000000" w:rsidRPr="00000000" w14:paraId="00000043">
      <w:pPr>
        <w:spacing w:after="120" w:before="0" w:line="360"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44">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SÉTIMA – DOS RECURSOS FINANCEIROS E PATRIMONIAIS</w:t>
      </w:r>
    </w:p>
    <w:p w:rsidR="00000000" w:rsidDel="00000000" w:rsidP="00000000" w:rsidRDefault="00000000" w:rsidRPr="00000000" w14:paraId="00000045">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Não haverá transferência voluntária de recursos financeiros ou doação de bens entre os partícipes para a execução do presente Acordo de Cooperação Técnica. As despesas necessárias à plena consecução do objeto acordado, tais como: pessoal, deslocamentos, comunicação entre os órgãos e outras que se fizerem necessárias, correrão por conta das dotações específicas constantes nos orçamentos dos partícipes.</w:t>
      </w:r>
    </w:p>
    <w:p w:rsidR="00000000" w:rsidDel="00000000" w:rsidP="00000000" w:rsidRDefault="00000000" w:rsidRPr="00000000" w14:paraId="00000047">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Subcláusula primeira</w:t>
      </w:r>
      <w:r w:rsidDel="00000000" w:rsidR="00000000" w:rsidRPr="00000000">
        <w:rPr>
          <w:rFonts w:ascii="Arial" w:cs="Arial" w:eastAsia="Arial" w:hAnsi="Arial"/>
          <w:sz w:val="22"/>
          <w:szCs w:val="22"/>
          <w:rtl w:val="0"/>
        </w:rPr>
        <w:t xml:space="preserve">. As ações que implicarem repasse de recursos serão viabilizadas por intermédio de instrumento específico.</w:t>
      </w:r>
    </w:p>
    <w:p w:rsidR="00000000" w:rsidDel="00000000" w:rsidP="00000000" w:rsidRDefault="00000000" w:rsidRPr="00000000" w14:paraId="0000004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Subcláusula segunda</w:t>
      </w:r>
      <w:r w:rsidDel="00000000" w:rsidR="00000000" w:rsidRPr="00000000">
        <w:rPr>
          <w:rFonts w:ascii="Arial" w:cs="Arial" w:eastAsia="Arial" w:hAnsi="Arial"/>
          <w:sz w:val="22"/>
          <w:szCs w:val="22"/>
          <w:rtl w:val="0"/>
        </w:rPr>
        <w:t xml:space="preserve">. Os serviços decorrentes do presente Acordo serão prestados em regime de cooperação mútua, não cabendo aos partícipes quaisquer remunerações. </w:t>
      </w:r>
    </w:p>
    <w:p w:rsidR="00000000" w:rsidDel="00000000" w:rsidP="00000000" w:rsidRDefault="00000000" w:rsidRPr="00000000" w14:paraId="0000004B">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spacing w:after="120" w:before="0" w:line="360" w:lineRule="auto"/>
        <w:jc w:val="both"/>
        <w:rPr/>
      </w:pPr>
      <w:r w:rsidDel="00000000" w:rsidR="00000000" w:rsidRPr="00000000">
        <w:rPr>
          <w:rFonts w:ascii="Arial" w:cs="Arial" w:eastAsia="Arial" w:hAnsi="Arial"/>
          <w:b w:val="1"/>
          <w:sz w:val="22"/>
          <w:szCs w:val="22"/>
          <w:shd w:fill="dbdbdb" w:val="clear"/>
          <w:rtl w:val="0"/>
        </w:rPr>
        <w:t xml:space="preserve">CLÁUSULA OITAVA – DOS RECURSOS HUMANOS</w:t>
      </w:r>
      <w:r w:rsidDel="00000000" w:rsidR="00000000" w:rsidRPr="00000000">
        <w:rPr>
          <w:rFonts w:ascii="Arial" w:cs="Arial" w:eastAsia="Arial" w:hAnsi="Arial"/>
          <w:b w:val="1"/>
          <w:sz w:val="24"/>
          <w:szCs w:val="24"/>
          <w:rtl w:val="0"/>
        </w:rPr>
        <w:t xml:space="preserve">  </w:t>
      </w:r>
      <w:r w:rsidDel="00000000" w:rsidR="00000000" w:rsidRPr="00000000">
        <w:rPr>
          <w:rFonts w:ascii="Arial" w:cs="Arial" w:eastAsia="Arial" w:hAnsi="Arial"/>
          <w:b w:val="1"/>
          <w:sz w:val="22"/>
          <w:szCs w:val="22"/>
          <w:rtl w:val="0"/>
        </w:rPr>
        <w:t xml:space="preserve"> </w:t>
      </w:r>
      <w:r w:rsidDel="00000000" w:rsidR="00000000" w:rsidRPr="00000000">
        <w:rPr>
          <w:rtl w:val="0"/>
        </w:rPr>
      </w:r>
    </w:p>
    <w:p w:rsidR="00000000" w:rsidDel="00000000" w:rsidP="00000000" w:rsidRDefault="00000000" w:rsidRPr="00000000" w14:paraId="0000004D">
      <w:pPr>
        <w:jc w:val="both"/>
        <w:rPr>
          <w:sz w:val="24"/>
          <w:szCs w:val="24"/>
        </w:rPr>
      </w:pPr>
      <w:r w:rsidDel="00000000" w:rsidR="00000000" w:rsidRPr="00000000">
        <w:rPr>
          <w:sz w:val="24"/>
          <w:szCs w:val="24"/>
          <w:rtl w:val="0"/>
        </w:rPr>
        <w:t xml:space="preserve">Os recursos humanos utilizados por quaisquer dos PARTÍCIPES, em decorrência das atividades inerentes ao presente Acordo, não sofrerão alteração na sua vinculação nem acarretarão quaisquer ônus ao outro partícipe.  </w:t>
      </w:r>
    </w:p>
    <w:p w:rsidR="00000000" w:rsidDel="00000000" w:rsidP="00000000" w:rsidRDefault="00000000" w:rsidRPr="00000000" w14:paraId="0000004E">
      <w:pPr>
        <w:jc w:val="both"/>
        <w:rPr>
          <w:sz w:val="24"/>
          <w:szCs w:val="24"/>
        </w:rPr>
      </w:pPr>
      <w:r w:rsidDel="00000000" w:rsidR="00000000" w:rsidRPr="00000000">
        <w:rPr>
          <w:rtl w:val="0"/>
        </w:rPr>
      </w:r>
    </w:p>
    <w:p w:rsidR="00000000" w:rsidDel="00000000" w:rsidP="00000000" w:rsidRDefault="00000000" w:rsidRPr="00000000" w14:paraId="0000004F">
      <w:pPr>
        <w:jc w:val="both"/>
        <w:rPr/>
      </w:pPr>
      <w:r w:rsidDel="00000000" w:rsidR="00000000" w:rsidRPr="00000000">
        <w:rPr>
          <w:b w:val="1"/>
          <w:sz w:val="24"/>
          <w:szCs w:val="24"/>
          <w:rtl w:val="0"/>
        </w:rPr>
        <w:t xml:space="preserve">Subcláusula única.</w:t>
      </w:r>
      <w:r w:rsidDel="00000000" w:rsidR="00000000" w:rsidRPr="00000000">
        <w:rPr>
          <w:sz w:val="24"/>
          <w:szCs w:val="24"/>
          <w:rtl w:val="0"/>
        </w:rPr>
        <w:t xml:space="preserve"> As atividades não implicarão cessão de servidores, que poderão ser designados apenas para o desempenho de ação específica prevista no acordo e por prazo determinado. </w:t>
      </w:r>
      <w:r w:rsidDel="00000000" w:rsidR="00000000" w:rsidRPr="00000000">
        <w:rPr>
          <w:rtl w:val="0"/>
        </w:rPr>
      </w:r>
    </w:p>
    <w:p w:rsidR="00000000" w:rsidDel="00000000" w:rsidP="00000000" w:rsidRDefault="00000000" w:rsidRPr="00000000" w14:paraId="00000050">
      <w:pPr>
        <w:spacing w:after="120" w:before="0" w:line="360" w:lineRule="auto"/>
        <w:ind w:left="0" w:right="0" w:firstLine="567"/>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1">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NONA - DO PRAZO E VIGÊNCIA  </w:t>
      </w:r>
    </w:p>
    <w:p w:rsidR="00000000" w:rsidDel="00000000" w:rsidP="00000000" w:rsidRDefault="00000000" w:rsidRPr="00000000" w14:paraId="00000052">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3">
      <w:pPr>
        <w:spacing w:after="120" w:before="0" w:line="360" w:lineRule="auto"/>
        <w:ind w:left="0" w:right="0" w:firstLine="708"/>
        <w:jc w:val="both"/>
        <w:rPr/>
      </w:pPr>
      <w:r w:rsidDel="00000000" w:rsidR="00000000" w:rsidRPr="00000000">
        <w:rPr>
          <w:rFonts w:ascii="Arial" w:cs="Arial" w:eastAsia="Arial" w:hAnsi="Arial"/>
          <w:sz w:val="22"/>
          <w:szCs w:val="22"/>
          <w:rtl w:val="0"/>
        </w:rPr>
        <w:t xml:space="preserve">O prazo de vigência deste Acordo de Cooperação será de </w:t>
      </w:r>
      <w:r w:rsidDel="00000000" w:rsidR="00000000" w:rsidRPr="00000000">
        <w:rPr>
          <w:rFonts w:ascii="Arial" w:cs="Arial" w:eastAsia="Arial" w:hAnsi="Arial"/>
          <w:sz w:val="22"/>
          <w:szCs w:val="22"/>
          <w:highlight w:val="yellow"/>
          <w:rtl w:val="0"/>
        </w:rPr>
        <w:t xml:space="preserve">__</w:t>
      </w:r>
      <w:r w:rsidDel="00000000" w:rsidR="00000000" w:rsidRPr="00000000">
        <w:rPr>
          <w:rFonts w:ascii="Arial" w:cs="Arial" w:eastAsia="Arial" w:hAnsi="Arial"/>
          <w:sz w:val="22"/>
          <w:szCs w:val="22"/>
          <w:rtl w:val="0"/>
        </w:rPr>
        <w:t xml:space="preserve"> meses/anos a partir da </w:t>
      </w:r>
      <w:r w:rsidDel="00000000" w:rsidR="00000000" w:rsidRPr="00000000">
        <w:rPr>
          <w:rFonts w:ascii="Arial" w:cs="Arial" w:eastAsia="Arial" w:hAnsi="Arial"/>
          <w:color w:val="ff0000"/>
          <w:sz w:val="22"/>
          <w:szCs w:val="22"/>
          <w:rtl w:val="0"/>
        </w:rPr>
        <w:t xml:space="preserve">assinatura ou publicação</w:t>
      </w:r>
      <w:r w:rsidDel="00000000" w:rsidR="00000000" w:rsidRPr="00000000">
        <w:rPr>
          <w:rFonts w:ascii="Arial" w:cs="Arial" w:eastAsia="Arial" w:hAnsi="Arial"/>
          <w:sz w:val="22"/>
          <w:szCs w:val="22"/>
          <w:rtl w:val="0"/>
        </w:rPr>
        <w:t xml:space="preserve">, podendo ser prorrogado, mediante a celebração de aditivo.</w:t>
      </w:r>
      <w:r w:rsidDel="00000000" w:rsidR="00000000" w:rsidRPr="00000000">
        <w:rPr>
          <w:rtl w:val="0"/>
        </w:rPr>
      </w:r>
    </w:p>
    <w:p w:rsidR="00000000" w:rsidDel="00000000" w:rsidP="00000000" w:rsidRDefault="00000000" w:rsidRPr="00000000" w14:paraId="00000054">
      <w:pPr>
        <w:spacing w:after="12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5">
      <w:pPr>
        <w:shd w:fill="dbdbdb" w:val="clear"/>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CLÁUSULA DÉCIMA - DAS ALTERAÇÕES  </w:t>
      </w:r>
    </w:p>
    <w:p w:rsidR="00000000" w:rsidDel="00000000" w:rsidP="00000000" w:rsidRDefault="00000000" w:rsidRPr="00000000" w14:paraId="00000056">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7">
      <w:pPr>
        <w:spacing w:after="120" w:before="0" w:line="360" w:lineRule="auto"/>
        <w:ind w:left="0" w:right="0" w:firstLine="70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presente Acordo poderá ser alterado, no todo ou em parte, mediante termo aditivo, desde que mantido o seu objeto. </w:t>
      </w:r>
    </w:p>
    <w:p w:rsidR="00000000" w:rsidDel="00000000" w:rsidP="00000000" w:rsidRDefault="00000000" w:rsidRPr="00000000" w14:paraId="00000058">
      <w:pPr>
        <w:spacing w:after="12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9">
      <w:pPr>
        <w:shd w:fill="dbdbdb" w:val="clear"/>
        <w:jc w:val="both"/>
        <w:rPr>
          <w:rFonts w:ascii="Arial" w:cs="Arial" w:eastAsia="Arial" w:hAnsi="Arial"/>
          <w:b w:val="1"/>
          <w:color w:val="ff0000"/>
          <w:sz w:val="24"/>
          <w:szCs w:val="24"/>
          <w:highlight w:val="yellow"/>
          <w:u w:val="single"/>
        </w:rPr>
      </w:pPr>
      <w:r w:rsidDel="00000000" w:rsidR="00000000" w:rsidRPr="00000000">
        <w:rPr>
          <w:rFonts w:ascii="Arial" w:cs="Arial" w:eastAsia="Arial" w:hAnsi="Arial"/>
          <w:b w:val="1"/>
          <w:color w:val="ff0000"/>
          <w:sz w:val="24"/>
          <w:szCs w:val="24"/>
          <w:highlight w:val="yellow"/>
          <w:u w:val="single"/>
          <w:rtl w:val="0"/>
        </w:rPr>
        <w:t xml:space="preserve">CLÁUSULA DÉCIMA PRIMEIRA - DIREITOS INTELECTUAIS - (Se for o Caso)</w:t>
      </w:r>
    </w:p>
    <w:p w:rsidR="00000000" w:rsidDel="00000000" w:rsidP="00000000" w:rsidRDefault="00000000" w:rsidRPr="00000000" w14:paraId="0000005A">
      <w:pPr>
        <w:spacing w:after="120" w:before="0" w:line="360" w:lineRule="auto"/>
        <w:ind w:left="0" w:right="0" w:firstLine="708"/>
        <w:jc w:val="both"/>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05B">
      <w:pPr>
        <w:spacing w:after="120" w:before="0" w:line="360" w:lineRule="auto"/>
        <w:ind w:left="0" w:right="0" w:firstLine="708"/>
        <w:jc w:val="both"/>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 Os direitos intelectuais, decorrentes do presente Acordo de Cooperação, integram o patrimônio dos partícipes, sujeitando-se às regras da legislação específica. Mediante instrumento próprio, que deverá acompanhar o presente, devem ser acordados entre os mesmos o disciplinamento quanto ao procedimento para o reconhecimento do direito, a fruição, a utilização, a disponibilização e a confidencialidade, quando necessária. </w:t>
      </w:r>
    </w:p>
    <w:p w:rsidR="00000000" w:rsidDel="00000000" w:rsidP="00000000" w:rsidRDefault="00000000" w:rsidRPr="00000000" w14:paraId="0000005C">
      <w:pPr>
        <w:spacing w:after="120" w:before="0" w:line="360" w:lineRule="auto"/>
        <w:ind w:left="0" w:right="0" w:firstLine="708"/>
        <w:jc w:val="both"/>
        <w:rPr/>
      </w:pPr>
      <w:r w:rsidDel="00000000" w:rsidR="00000000" w:rsidRPr="00000000">
        <w:rPr>
          <w:rFonts w:ascii="Arial" w:cs="Arial" w:eastAsia="Arial" w:hAnsi="Arial"/>
          <w:b w:val="1"/>
          <w:color w:val="ff0000"/>
          <w:sz w:val="22"/>
          <w:szCs w:val="22"/>
          <w:rtl w:val="0"/>
        </w:rPr>
        <w:t xml:space="preserve">Subcláusula primeira</w:t>
      </w:r>
      <w:r w:rsidDel="00000000" w:rsidR="00000000" w:rsidRPr="00000000">
        <w:rPr>
          <w:rFonts w:ascii="Arial" w:cs="Arial" w:eastAsia="Arial" w:hAnsi="Arial"/>
          <w:color w:val="ff0000"/>
          <w:sz w:val="22"/>
          <w:szCs w:val="22"/>
          <w:rtl w:val="0"/>
        </w:rPr>
        <w:t xml:space="preserve">. Os direitos serão conferidos igualmente aos partícipes, cuja atuação deverá ser em conjunto, salvo se estipulado de forma diversa.</w:t>
      </w:r>
      <w:r w:rsidDel="00000000" w:rsidR="00000000" w:rsidRPr="00000000">
        <w:rPr>
          <w:rtl w:val="0"/>
        </w:rPr>
      </w:r>
    </w:p>
    <w:p w:rsidR="00000000" w:rsidDel="00000000" w:rsidP="00000000" w:rsidRDefault="00000000" w:rsidRPr="00000000" w14:paraId="0000005D">
      <w:pPr>
        <w:spacing w:after="120" w:before="0" w:line="360" w:lineRule="auto"/>
        <w:ind w:left="0" w:right="0" w:firstLine="708"/>
        <w:jc w:val="both"/>
        <w:rPr/>
      </w:pPr>
      <w:r w:rsidDel="00000000" w:rsidR="00000000" w:rsidRPr="00000000">
        <w:rPr>
          <w:rFonts w:ascii="Arial" w:cs="Arial" w:eastAsia="Arial" w:hAnsi="Arial"/>
          <w:b w:val="1"/>
          <w:color w:val="ff0000"/>
          <w:sz w:val="22"/>
          <w:szCs w:val="22"/>
          <w:rtl w:val="0"/>
        </w:rPr>
        <w:t xml:space="preserve">Subcláusula segunda</w:t>
      </w:r>
      <w:r w:rsidDel="00000000" w:rsidR="00000000" w:rsidRPr="00000000">
        <w:rPr>
          <w:rFonts w:ascii="Arial" w:cs="Arial" w:eastAsia="Arial" w:hAnsi="Arial"/>
          <w:color w:val="ff0000"/>
          <w:sz w:val="22"/>
          <w:szCs w:val="22"/>
          <w:rtl w:val="0"/>
        </w:rPr>
        <w:t xml:space="preserve">. A divulgação do produto da parceria depende do consentimento prévio dos partícipes.</w:t>
      </w:r>
      <w:r w:rsidDel="00000000" w:rsidR="00000000" w:rsidRPr="00000000">
        <w:rPr>
          <w:rtl w:val="0"/>
        </w:rPr>
      </w:r>
    </w:p>
    <w:p w:rsidR="00000000" w:rsidDel="00000000" w:rsidP="00000000" w:rsidRDefault="00000000" w:rsidRPr="00000000" w14:paraId="0000005E">
      <w:pPr>
        <w:spacing w:after="12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F">
      <w:pPr>
        <w:shd w:fill="dbdbdb" w:val="clear"/>
        <w:jc w:val="both"/>
        <w:rPr/>
      </w:pPr>
      <w:r w:rsidDel="00000000" w:rsidR="00000000" w:rsidRPr="00000000">
        <w:rPr>
          <w:rFonts w:ascii="Arial" w:cs="Arial" w:eastAsia="Arial" w:hAnsi="Arial"/>
          <w:b w:val="1"/>
          <w:sz w:val="22"/>
          <w:szCs w:val="22"/>
          <w:rtl w:val="0"/>
        </w:rPr>
        <w:t xml:space="preserve">CLÁUSULA DÉCIMA PRIMEIRA- DO ENCERRAMENTO</w:t>
      </w:r>
      <w:r w:rsidDel="00000000" w:rsidR="00000000" w:rsidRPr="00000000">
        <w:rPr>
          <w:rFonts w:ascii="Arial" w:cs="Arial" w:eastAsia="Arial" w:hAnsi="Arial"/>
          <w:b w:val="1"/>
          <w:sz w:val="24"/>
          <w:szCs w:val="24"/>
          <w:rtl w:val="0"/>
        </w:rPr>
        <w:t xml:space="preserve"> </w:t>
      </w:r>
      <w:r w:rsidDel="00000000" w:rsidR="00000000" w:rsidRPr="00000000">
        <w:rPr>
          <w:rtl w:val="0"/>
        </w:rPr>
      </w:r>
    </w:p>
    <w:p w:rsidR="00000000" w:rsidDel="00000000" w:rsidP="00000000" w:rsidRDefault="00000000" w:rsidRPr="00000000" w14:paraId="00000060">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1">
      <w:pPr>
        <w:spacing w:after="120" w:before="0" w:line="360" w:lineRule="auto"/>
        <w:ind w:left="0" w:right="0" w:firstLine="70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 presente acordo de cooperação técnica será extinto: </w:t>
      </w:r>
    </w:p>
    <w:p w:rsidR="00000000" w:rsidDel="00000000" w:rsidP="00000000" w:rsidRDefault="00000000" w:rsidRPr="00000000" w14:paraId="00000062">
      <w:pPr>
        <w:spacing w:after="120" w:before="0" w:line="360" w:lineRule="auto"/>
        <w:ind w:left="0" w:right="0" w:firstLine="70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por advento do termo final, sem que os partícipes tenham até então firmado aditivo para renová-lo; </w:t>
      </w:r>
    </w:p>
    <w:p w:rsidR="00000000" w:rsidDel="00000000" w:rsidP="00000000" w:rsidRDefault="00000000" w:rsidRPr="00000000" w14:paraId="00000063">
      <w:pPr>
        <w:spacing w:after="120" w:before="0" w:line="360" w:lineRule="auto"/>
        <w:ind w:left="0" w:right="0" w:firstLine="708"/>
        <w:jc w:val="both"/>
        <w:rPr/>
      </w:pPr>
      <w:r w:rsidDel="00000000" w:rsidR="00000000" w:rsidRPr="00000000">
        <w:rPr>
          <w:rFonts w:ascii="Arial" w:cs="Arial" w:eastAsia="Arial" w:hAnsi="Arial"/>
          <w:sz w:val="22"/>
          <w:szCs w:val="22"/>
          <w:rtl w:val="0"/>
        </w:rPr>
        <w:t xml:space="preserve">b) por denúncia de qualquer dos partícipes, se não tiver mais interesse na manutenção da parceria, notificando o parceiro com antecedência mínima de </w:t>
      </w:r>
      <w:r w:rsidDel="00000000" w:rsidR="00000000" w:rsidRPr="00000000">
        <w:rPr>
          <w:rFonts w:ascii="Arial" w:cs="Arial" w:eastAsia="Arial" w:hAnsi="Arial"/>
          <w:sz w:val="22"/>
          <w:szCs w:val="22"/>
          <w:highlight w:val="yellow"/>
          <w:rtl w:val="0"/>
        </w:rPr>
        <w:t xml:space="preserve">__</w:t>
      </w:r>
      <w:r w:rsidDel="00000000" w:rsidR="00000000" w:rsidRPr="00000000">
        <w:rPr>
          <w:rFonts w:ascii="Arial" w:cs="Arial" w:eastAsia="Arial" w:hAnsi="Arial"/>
          <w:sz w:val="22"/>
          <w:szCs w:val="22"/>
          <w:rtl w:val="0"/>
        </w:rPr>
        <w:t xml:space="preserve"> dias; </w:t>
      </w:r>
      <w:r w:rsidDel="00000000" w:rsidR="00000000" w:rsidRPr="00000000">
        <w:rPr>
          <w:rtl w:val="0"/>
        </w:rPr>
      </w:r>
    </w:p>
    <w:p w:rsidR="00000000" w:rsidDel="00000000" w:rsidP="00000000" w:rsidRDefault="00000000" w:rsidRPr="00000000" w14:paraId="00000064">
      <w:pPr>
        <w:spacing w:after="120" w:before="0" w:line="360" w:lineRule="auto"/>
        <w:ind w:left="0" w:right="0" w:firstLine="70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 por consenso dos partícipes antes do advento do termo final de vigência, devendo ser devidamente formalizado; e</w:t>
      </w:r>
    </w:p>
    <w:p w:rsidR="00000000" w:rsidDel="00000000" w:rsidP="00000000" w:rsidRDefault="00000000" w:rsidRPr="00000000" w14:paraId="00000065">
      <w:pPr>
        <w:spacing w:after="120" w:before="0" w:line="360" w:lineRule="auto"/>
        <w:ind w:left="0" w:right="0" w:firstLine="70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d) por rescisão. </w:t>
      </w:r>
    </w:p>
    <w:p w:rsidR="00000000" w:rsidDel="00000000" w:rsidP="00000000" w:rsidRDefault="00000000" w:rsidRPr="00000000" w14:paraId="00000066">
      <w:pPr>
        <w:spacing w:after="120" w:before="0" w:line="360" w:lineRule="auto"/>
        <w:ind w:left="0" w:right="0" w:firstLine="708"/>
        <w:jc w:val="both"/>
        <w:rPr/>
      </w:pPr>
      <w:r w:rsidDel="00000000" w:rsidR="00000000" w:rsidRPr="00000000">
        <w:rPr>
          <w:rFonts w:ascii="Arial" w:cs="Arial" w:eastAsia="Arial" w:hAnsi="Arial"/>
          <w:b w:val="1"/>
          <w:sz w:val="22"/>
          <w:szCs w:val="22"/>
          <w:rtl w:val="0"/>
        </w:rPr>
        <w:t xml:space="preserve">Subcláusula primeira</w:t>
      </w:r>
      <w:r w:rsidDel="00000000" w:rsidR="00000000" w:rsidRPr="00000000">
        <w:rPr>
          <w:rFonts w:ascii="Arial" w:cs="Arial" w:eastAsia="Arial" w:hAnsi="Arial"/>
          <w:sz w:val="22"/>
          <w:szCs w:val="22"/>
          <w:rtl w:val="0"/>
        </w:rPr>
        <w:t xml:space="preserve">. Havendo a extinção do ajuste, cada um dos partícipes fica responsável pelo cumprimento das obrigações assumidas até a data do encerramento. </w:t>
      </w:r>
      <w:r w:rsidDel="00000000" w:rsidR="00000000" w:rsidRPr="00000000">
        <w:rPr>
          <w:rtl w:val="0"/>
        </w:rPr>
      </w:r>
    </w:p>
    <w:p w:rsidR="00000000" w:rsidDel="00000000" w:rsidP="00000000" w:rsidRDefault="00000000" w:rsidRPr="00000000" w14:paraId="00000067">
      <w:pPr>
        <w:spacing w:after="120" w:before="0" w:line="360" w:lineRule="auto"/>
        <w:ind w:left="0" w:right="0" w:firstLine="708"/>
        <w:jc w:val="both"/>
        <w:rPr/>
      </w:pPr>
      <w:r w:rsidDel="00000000" w:rsidR="00000000" w:rsidRPr="00000000">
        <w:rPr>
          <w:rFonts w:ascii="Arial" w:cs="Arial" w:eastAsia="Arial" w:hAnsi="Arial"/>
          <w:b w:val="1"/>
          <w:sz w:val="22"/>
          <w:szCs w:val="22"/>
          <w:rtl w:val="0"/>
        </w:rPr>
        <w:t xml:space="preserve">Subcláusula segunda</w:t>
      </w:r>
      <w:r w:rsidDel="00000000" w:rsidR="00000000" w:rsidRPr="00000000">
        <w:rPr>
          <w:rFonts w:ascii="Arial" w:cs="Arial" w:eastAsia="Arial" w:hAnsi="Arial"/>
          <w:sz w:val="22"/>
          <w:szCs w:val="22"/>
          <w:rtl w:val="0"/>
        </w:rPr>
        <w:t xml:space="preserve">. Se na data da extinção não houver sido alcançado o resultado, as partes entabularão acordo para cumprimento, se possível, de meta ou etapa que possa ter continuidade posteriormente, ainda que de forma unilateral por um dos partícipes.</w:t>
      </w:r>
      <w:r w:rsidDel="00000000" w:rsidR="00000000" w:rsidRPr="00000000">
        <w:rPr>
          <w:rtl w:val="0"/>
        </w:rPr>
      </w:r>
    </w:p>
    <w:p w:rsidR="00000000" w:rsidDel="00000000" w:rsidP="00000000" w:rsidRDefault="00000000" w:rsidRPr="00000000" w14:paraId="00000068">
      <w:pPr>
        <w:spacing w:after="12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9">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DÉCIMA SEGUNDA - DA RESCISÃO </w:t>
      </w:r>
    </w:p>
    <w:p w:rsidR="00000000" w:rsidDel="00000000" w:rsidP="00000000" w:rsidRDefault="00000000" w:rsidRPr="00000000" w14:paraId="0000006A">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B">
      <w:pPr>
        <w:spacing w:after="120" w:before="0" w:line="360" w:lineRule="auto"/>
        <w:ind w:left="0" w:right="0" w:firstLine="708"/>
        <w:jc w:val="both"/>
        <w:rPr/>
      </w:pPr>
      <w:r w:rsidDel="00000000" w:rsidR="00000000" w:rsidRPr="00000000">
        <w:rPr>
          <w:rFonts w:ascii="Arial" w:cs="Arial" w:eastAsia="Arial" w:hAnsi="Arial"/>
          <w:sz w:val="22"/>
          <w:szCs w:val="22"/>
          <w:rtl w:val="0"/>
        </w:rPr>
        <w:t xml:space="preserve">O presente instrumento poderá ser rescindido justificadamente, a qualquer tempo, por qualquer um dos partícipes, mediante comunicação formal, com aviso prévio de, no mínimo, </w:t>
      </w:r>
      <w:r w:rsidDel="00000000" w:rsidR="00000000" w:rsidRPr="00000000">
        <w:rPr>
          <w:rFonts w:ascii="Arial" w:cs="Arial" w:eastAsia="Arial" w:hAnsi="Arial"/>
          <w:sz w:val="22"/>
          <w:szCs w:val="22"/>
          <w:highlight w:val="yellow"/>
          <w:rtl w:val="0"/>
        </w:rPr>
        <w:t xml:space="preserve">__</w:t>
      </w:r>
      <w:r w:rsidDel="00000000" w:rsidR="00000000" w:rsidRPr="00000000">
        <w:rPr>
          <w:rFonts w:ascii="Arial" w:cs="Arial" w:eastAsia="Arial" w:hAnsi="Arial"/>
          <w:sz w:val="22"/>
          <w:szCs w:val="22"/>
          <w:rtl w:val="0"/>
        </w:rPr>
        <w:t xml:space="preserve"> dias, nas seguintes situações: </w:t>
      </w:r>
      <w:r w:rsidDel="00000000" w:rsidR="00000000" w:rsidRPr="00000000">
        <w:rPr>
          <w:rtl w:val="0"/>
        </w:rPr>
      </w:r>
    </w:p>
    <w:p w:rsidR="00000000" w:rsidDel="00000000" w:rsidP="00000000" w:rsidRDefault="00000000" w:rsidRPr="00000000" w14:paraId="0000006C">
      <w:pPr>
        <w:spacing w:after="120" w:before="0" w:line="360" w:lineRule="auto"/>
        <w:ind w:left="0" w:right="0" w:firstLine="70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quando houver o descumprimento de obrigação por um dos partícipes que inviabilize o alcance do resultado do Acordo de Cooperação; e</w:t>
      </w:r>
    </w:p>
    <w:p w:rsidR="00000000" w:rsidDel="00000000" w:rsidP="00000000" w:rsidRDefault="00000000" w:rsidRPr="00000000" w14:paraId="0000006D">
      <w:pPr>
        <w:spacing w:after="120" w:before="0" w:line="360" w:lineRule="auto"/>
        <w:ind w:left="0" w:right="0" w:firstLine="70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b) na ocorrência de caso fortuito ou de força maior, regularmente comprovado, impeditivo da execução do objeto.</w:t>
      </w:r>
    </w:p>
    <w:p w:rsidR="00000000" w:rsidDel="00000000" w:rsidP="00000000" w:rsidRDefault="00000000" w:rsidRPr="00000000" w14:paraId="0000006E">
      <w:pPr>
        <w:spacing w:after="120" w:before="0" w:line="360"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6F">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DÉCIMA TERCEIRA – DA PUBLICAÇÃO</w:t>
      </w:r>
    </w:p>
    <w:p w:rsidR="00000000" w:rsidDel="00000000" w:rsidP="00000000" w:rsidRDefault="00000000" w:rsidRPr="00000000" w14:paraId="00000070">
      <w:pPr>
        <w:spacing w:after="12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w:t>
        <w:tab/>
      </w:r>
    </w:p>
    <w:p w:rsidR="00000000" w:rsidDel="00000000" w:rsidP="00000000" w:rsidRDefault="00000000" w:rsidRPr="00000000" w14:paraId="00000071">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PARTÍCIPES deverão publicar o Acordo de Cooperação Técnica na página de seus respectivos sítios oficiais na internet, no prazo de 10 (dez) dias, a contar da sua assinatura.</w:t>
      </w:r>
    </w:p>
    <w:p w:rsidR="00000000" w:rsidDel="00000000" w:rsidP="00000000" w:rsidRDefault="00000000" w:rsidRPr="00000000" w14:paraId="00000072">
      <w:pPr>
        <w:spacing w:after="120" w:before="0" w:line="360" w:lineRule="auto"/>
        <w:jc w:val="both"/>
        <w:rPr/>
      </w:pPr>
      <w:r w:rsidDel="00000000" w:rsidR="00000000" w:rsidRPr="00000000">
        <w:rPr>
          <w:rtl w:val="0"/>
        </w:rPr>
      </w:r>
    </w:p>
    <w:p w:rsidR="00000000" w:rsidDel="00000000" w:rsidP="00000000" w:rsidRDefault="00000000" w:rsidRPr="00000000" w14:paraId="00000073">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DÉCIMA QUARTA – DA PUBLICIDADE E DIVULGAÇÃO</w:t>
      </w:r>
    </w:p>
    <w:p w:rsidR="00000000" w:rsidDel="00000000" w:rsidP="00000000" w:rsidRDefault="00000000" w:rsidRPr="00000000" w14:paraId="0000007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5">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 publicidade decorrente dos atos, programas, obras, serviços e campanhas, procedentes deste Acordo de Cooperação Técnica deverá possuir caráter educativo, informativo, ou de orientação social, dela não podendo constar nomes, símbolos ou imagens que caracterizem promoção pessoal de autoridades ou servidores públicos, nos termos do art. 37, §1º, da Constituição Federal.</w:t>
      </w:r>
    </w:p>
    <w:p w:rsidR="00000000" w:rsidDel="00000000" w:rsidP="00000000" w:rsidRDefault="00000000" w:rsidRPr="00000000" w14:paraId="00000076">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7">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DÉCIMA QUINTA – DA AFERIÇÃO DE RESULTADOS </w:t>
      </w:r>
    </w:p>
    <w:p w:rsidR="00000000" w:rsidDel="00000000" w:rsidP="00000000" w:rsidRDefault="00000000" w:rsidRPr="00000000" w14:paraId="00000078">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9">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Os partícipes deverão aferir os benefícios e alcance do interesse público obtidos em decorrência do ajuste, mediante a elaboração de relatório conjunto de execução de atividades relativas à parceria, discriminando as ações empreendidas e os objetivos alcançados, no prazo de até </w:t>
      </w:r>
      <w:r w:rsidDel="00000000" w:rsidR="00000000" w:rsidRPr="00000000">
        <w:rPr>
          <w:rFonts w:ascii="Arial" w:cs="Arial" w:eastAsia="Arial" w:hAnsi="Arial"/>
          <w:color w:val="ff0000"/>
          <w:sz w:val="22"/>
          <w:szCs w:val="22"/>
          <w:rtl w:val="0"/>
        </w:rPr>
        <w:t xml:space="preserve">XX</w:t>
      </w:r>
      <w:r w:rsidDel="00000000" w:rsidR="00000000" w:rsidRPr="00000000">
        <w:rPr>
          <w:rFonts w:ascii="Arial" w:cs="Arial" w:eastAsia="Arial" w:hAnsi="Arial"/>
          <w:sz w:val="22"/>
          <w:szCs w:val="22"/>
          <w:rtl w:val="0"/>
        </w:rPr>
        <w:t xml:space="preserve"> dias após o encerramento.</w:t>
      </w:r>
    </w:p>
    <w:p w:rsidR="00000000" w:rsidDel="00000000" w:rsidP="00000000" w:rsidRDefault="00000000" w:rsidRPr="00000000" w14:paraId="0000007A">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C">
      <w:pPr>
        <w:shd w:fill="dbdbdb"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DÉCIMA SEXTA - DOS CASOS OMISSOS </w:t>
      </w:r>
    </w:p>
    <w:p w:rsidR="00000000" w:rsidDel="00000000" w:rsidP="00000000" w:rsidRDefault="00000000" w:rsidRPr="00000000" w14:paraId="0000007D">
      <w:pPr>
        <w:spacing w:after="120" w:before="0" w:line="360" w:lineRule="auto"/>
        <w:ind w:left="0" w:right="0" w:firstLine="708"/>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E">
      <w:pPr>
        <w:spacing w:after="120" w:before="0" w:line="360" w:lineRule="auto"/>
        <w:ind w:left="0" w:right="0" w:firstLine="708"/>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situações não previstas no presente instrumento serão solucionadas de comum acordo entre os partícipes, cujo direcionamento deve visar à execução integral do objeto.  </w:t>
      </w:r>
    </w:p>
    <w:p w:rsidR="00000000" w:rsidDel="00000000" w:rsidP="00000000" w:rsidRDefault="00000000" w:rsidRPr="00000000" w14:paraId="0000007F">
      <w:pPr>
        <w:spacing w:after="12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0">
      <w:pPr>
        <w:shd w:fill="d9d9d9" w:val="clear"/>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CLÁUSULA DÉCIMA SÉTIMA - DA CONCILIAÇÃO E DO FORO  </w:t>
      </w:r>
    </w:p>
    <w:p w:rsidR="00000000" w:rsidDel="00000000" w:rsidP="00000000" w:rsidRDefault="00000000" w:rsidRPr="00000000" w14:paraId="00000081">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2">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Na hipótese de haver divergências, que não puderem ser solucionadas diretamente por consentimento, os partícipes solicitarão à Câmara de Mediação e de Conciliação da Administração Pública Federal - CCAF, órgão da Advocacia-Geral da União, a avaliação da admissibilidade dos pedidos de resolução de conflitos, por meio de conciliação.</w:t>
      </w:r>
    </w:p>
    <w:p w:rsidR="00000000" w:rsidDel="00000000" w:rsidP="00000000" w:rsidRDefault="00000000" w:rsidRPr="00000000" w14:paraId="00000083">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4">
      <w:pPr>
        <w:jc w:val="both"/>
        <w:rPr>
          <w:rFonts w:ascii="Arial" w:cs="Arial" w:eastAsia="Arial" w:hAnsi="Arial"/>
          <w:sz w:val="22"/>
          <w:szCs w:val="22"/>
        </w:rPr>
      </w:pPr>
      <w:r w:rsidDel="00000000" w:rsidR="00000000" w:rsidRPr="00000000">
        <w:rPr>
          <w:rFonts w:ascii="Arial" w:cs="Arial" w:eastAsia="Arial" w:hAnsi="Arial"/>
          <w:b w:val="1"/>
          <w:color w:val="ff0000"/>
          <w:sz w:val="22"/>
          <w:szCs w:val="22"/>
          <w:rtl w:val="0"/>
        </w:rPr>
        <w:t xml:space="preserve">Subcláusula única</w:t>
      </w:r>
      <w:r w:rsidDel="00000000" w:rsidR="00000000" w:rsidRPr="00000000">
        <w:rPr>
          <w:rFonts w:ascii="Arial" w:cs="Arial" w:eastAsia="Arial" w:hAnsi="Arial"/>
          <w:color w:val="ff0000"/>
          <w:sz w:val="22"/>
          <w:szCs w:val="22"/>
          <w:rtl w:val="0"/>
        </w:rPr>
        <w:t xml:space="preserve">. Não logrando êxito a tentativa de conciliação e solução administrativa, será competente para dirimir as questões decorrentes deste Acordo de Cooperação Técnica o foro da Justiça Federal da Seção Judiciária do (Estado ou Distrito Federal), nos termos do inciso I do art. 109 da Constituição Federal.  </w:t>
      </w:r>
      <w:r w:rsidDel="00000000" w:rsidR="00000000" w:rsidRPr="00000000">
        <w:rPr>
          <w:rtl w:val="0"/>
        </w:rPr>
      </w:r>
    </w:p>
    <w:p w:rsidR="00000000" w:rsidDel="00000000" w:rsidP="00000000" w:rsidRDefault="00000000" w:rsidRPr="00000000" w14:paraId="00000085">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6">
      <w:pPr>
        <w:spacing w:after="120" w:before="0" w:line="360" w:lineRule="auto"/>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Nota Explicativa</w:t>
      </w:r>
      <w:r w:rsidDel="00000000" w:rsidR="00000000" w:rsidRPr="00000000">
        <w:rPr>
          <w:rFonts w:ascii="Arial" w:cs="Arial" w:eastAsia="Arial" w:hAnsi="Arial"/>
          <w:sz w:val="22"/>
          <w:szCs w:val="22"/>
          <w:rtl w:val="0"/>
        </w:rPr>
        <w:t xml:space="preserve">: Não se aplicará a Subcláusula única quando o Acordo for celebrado apenas entre órgãos da União. </w:t>
      </w:r>
    </w:p>
    <w:p w:rsidR="00000000" w:rsidDel="00000000" w:rsidP="00000000" w:rsidRDefault="00000000" w:rsidRPr="00000000" w14:paraId="00000087">
      <w:pPr>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E, por assim estarem plenamente de acordo, os partícipes obrigam-se ao total e irrenunciável cumprimento dos termos do presente instrumento, o qual lido e achado conforme, assinam eletronicamente por meio de seus representantes, para que produza seus legais efeitos, em Juízo ou fora dele. </w:t>
      </w:r>
    </w:p>
    <w:p w:rsidR="00000000" w:rsidDel="00000000" w:rsidP="00000000" w:rsidRDefault="00000000" w:rsidRPr="00000000" w14:paraId="00000088">
      <w:pPr>
        <w:spacing w:after="120" w:before="0" w:line="360" w:lineRule="auto"/>
        <w:jc w:val="both"/>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089">
      <w:pPr>
        <w:spacing w:after="120" w:before="0" w:line="360" w:lineRule="auto"/>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A">
      <w:pPr>
        <w:spacing w:after="120" w:before="0" w:line="36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Aracaju, ___ de ____________________ de ______.</w:t>
      </w:r>
    </w:p>
    <w:p w:rsidR="00000000" w:rsidDel="00000000" w:rsidP="00000000" w:rsidRDefault="00000000" w:rsidRPr="00000000" w14:paraId="0000008B">
      <w:pPr>
        <w:spacing w:after="12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C">
      <w:pPr>
        <w:spacing w:after="120" w:before="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D">
      <w:pPr>
        <w:spacing w:after="120" w:before="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E">
      <w:pPr>
        <w:spacing w:after="120" w:before="0" w:line="360" w:lineRule="auto"/>
        <w:jc w:val="both"/>
        <w:rPr>
          <w:rFonts w:ascii="Arial" w:cs="Arial" w:eastAsia="Arial" w:hAnsi="Arial"/>
          <w:sz w:val="20"/>
          <w:szCs w:val="20"/>
        </w:rPr>
      </w:pPr>
      <w:r w:rsidDel="00000000" w:rsidR="00000000" w:rsidRPr="00000000">
        <w:rPr>
          <w:rtl w:val="0"/>
        </w:rPr>
      </w:r>
    </w:p>
    <w:tbl>
      <w:tblPr>
        <w:tblStyle w:val="Table1"/>
        <w:tblW w:w="9286.0" w:type="dxa"/>
        <w:jc w:val="left"/>
        <w:tblLayout w:type="fixed"/>
        <w:tblLook w:val="0000"/>
      </w:tblPr>
      <w:tblGrid>
        <w:gridCol w:w="4068"/>
        <w:gridCol w:w="719"/>
        <w:gridCol w:w="4499"/>
        <w:tblGridChange w:id="0">
          <w:tblGrid>
            <w:gridCol w:w="4068"/>
            <w:gridCol w:w="719"/>
            <w:gridCol w:w="4499"/>
          </w:tblGrid>
        </w:tblGridChange>
      </w:tblGrid>
      <w:tr>
        <w:trPr>
          <w:cantSplit w:val="0"/>
          <w:tblHeader w:val="0"/>
        </w:trPr>
        <w:tc>
          <w:tcPr>
            <w:tcBorders>
              <w:top w:color="000000" w:space="0" w:sz="4" w:val="single"/>
            </w:tcBorders>
          </w:tcPr>
          <w:p w:rsidR="00000000" w:rsidDel="00000000" w:rsidP="00000000" w:rsidRDefault="00000000" w:rsidRPr="00000000" w14:paraId="0000008F">
            <w:pPr>
              <w:widowControl w:val="0"/>
              <w:spacing w:after="120" w:before="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________________</w:t>
            </w:r>
          </w:p>
        </w:tc>
        <w:tc>
          <w:tcPr/>
          <w:p w:rsidR="00000000" w:rsidDel="00000000" w:rsidP="00000000" w:rsidRDefault="00000000" w:rsidRPr="00000000" w14:paraId="00000090">
            <w:pPr>
              <w:keepNext w:val="1"/>
              <w:keepLines w:val="1"/>
              <w:pageBreakBefore w:val="0"/>
              <w:widowControl w:val="0"/>
              <w:numPr>
                <w:ilvl w:val="6"/>
                <w:numId w:val="1"/>
              </w:numPr>
              <w:pBdr>
                <w:top w:space="0" w:sz="0" w:val="nil"/>
                <w:left w:space="0" w:sz="0" w:val="nil"/>
                <w:bottom w:space="0" w:sz="0" w:val="nil"/>
                <w:right w:space="0" w:sz="0" w:val="nil"/>
                <w:between w:space="0" w:sz="0" w:val="nil"/>
              </w:pBdr>
              <w:shd w:fill="auto" w:val="clear"/>
              <w:tabs>
                <w:tab w:val="left" w:leader="none" w:pos="12009"/>
              </w:tabs>
              <w:spacing w:after="120" w:before="0" w:line="240" w:lineRule="auto"/>
              <w:ind w:left="1296" w:right="0" w:hanging="1296"/>
              <w:jc w:val="both"/>
              <w:rPr>
                <w:rFonts w:ascii="Arial" w:cs="Arial" w:eastAsia="Arial" w:hAnsi="Arial"/>
                <w:b w:val="0"/>
                <w:i w:val="0"/>
                <w:smallCaps w:val="0"/>
                <w:strike w:val="0"/>
                <w:color w:val="404040"/>
                <w:sz w:val="20"/>
                <w:szCs w:val="20"/>
                <w:u w:val="none"/>
                <w:shd w:fill="auto" w:val="clear"/>
                <w:vertAlign w:val="baseline"/>
              </w:rPr>
            </w:pPr>
            <w:r w:rsidDel="00000000" w:rsidR="00000000" w:rsidRPr="00000000">
              <w:rPr>
                <w:rtl w:val="0"/>
              </w:rPr>
            </w:r>
          </w:p>
        </w:tc>
        <w:tc>
          <w:tcPr>
            <w:tcBorders>
              <w:top w:color="000000" w:space="0" w:sz="4" w:val="single"/>
            </w:tcBorders>
          </w:tcPr>
          <w:p w:rsidR="00000000" w:rsidDel="00000000" w:rsidP="00000000" w:rsidRDefault="00000000" w:rsidRPr="00000000" w14:paraId="00000091">
            <w:pPr>
              <w:keepNext w:val="1"/>
              <w:keepLines w:val="1"/>
              <w:pageBreakBefore w:val="0"/>
              <w:widowControl w:val="0"/>
              <w:numPr>
                <w:ilvl w:val="6"/>
                <w:numId w:val="1"/>
              </w:numPr>
              <w:pBdr>
                <w:top w:space="0" w:sz="0" w:val="nil"/>
                <w:left w:space="0" w:sz="0" w:val="nil"/>
                <w:bottom w:space="0" w:sz="0" w:val="nil"/>
                <w:right w:space="0" w:sz="0" w:val="nil"/>
                <w:between w:space="0" w:sz="0" w:val="nil"/>
              </w:pBdr>
              <w:shd w:fill="auto" w:val="clear"/>
              <w:tabs>
                <w:tab w:val="left" w:leader="none" w:pos="6099"/>
              </w:tabs>
              <w:spacing w:after="120" w:before="0" w:line="240" w:lineRule="auto"/>
              <w:ind w:left="95" w:right="0" w:hanging="63"/>
              <w:jc w:val="center"/>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_______________</w:t>
            </w:r>
          </w:p>
        </w:tc>
      </w:tr>
      <w:tr>
        <w:trPr>
          <w:cantSplit w:val="0"/>
          <w:tblHeader w:val="0"/>
        </w:trPr>
        <w:tc>
          <w:tcPr/>
          <w:p w:rsidR="00000000" w:rsidDel="00000000" w:rsidP="00000000" w:rsidRDefault="00000000" w:rsidRPr="00000000" w14:paraId="00000092">
            <w:pPr>
              <w:widowControl w:val="0"/>
              <w:spacing w:after="120" w:before="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Reitor do IFS</w:t>
            </w:r>
          </w:p>
        </w:tc>
        <w:tc>
          <w:tcPr/>
          <w:p w:rsidR="00000000" w:rsidDel="00000000" w:rsidP="00000000" w:rsidRDefault="00000000" w:rsidRPr="00000000" w14:paraId="00000093">
            <w:pPr>
              <w:widowControl w:val="0"/>
              <w:spacing w:after="120" w:before="0" w:lineRule="auto"/>
              <w:jc w:val="both"/>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48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_______________________(cargo)</w:t>
            </w:r>
          </w:p>
        </w:tc>
      </w:tr>
    </w:tbl>
    <w:p w:rsidR="00000000" w:rsidDel="00000000" w:rsidP="00000000" w:rsidRDefault="00000000" w:rsidRPr="00000000" w14:paraId="00000095">
      <w:pPr>
        <w:spacing w:after="120" w:before="0" w:line="360" w:lineRule="auto"/>
        <w:jc w:val="both"/>
        <w:rPr/>
      </w:pPr>
      <w:r w:rsidDel="00000000" w:rsidR="00000000" w:rsidRPr="00000000">
        <w:rPr>
          <w:rtl w:val="0"/>
        </w:rPr>
      </w:r>
    </w:p>
    <w:p w:rsidR="00000000" w:rsidDel="00000000" w:rsidP="00000000" w:rsidRDefault="00000000" w:rsidRPr="00000000" w14:paraId="00000096">
      <w:pPr>
        <w:spacing w:after="120" w:before="0" w:line="360" w:lineRule="auto"/>
        <w:jc w:val="both"/>
        <w:rPr/>
      </w:pPr>
      <w:r w:rsidDel="00000000" w:rsidR="00000000" w:rsidRPr="00000000">
        <w:rPr>
          <w:rtl w:val="0"/>
        </w:rPr>
      </w:r>
    </w:p>
    <w:p w:rsidR="00000000" w:rsidDel="00000000" w:rsidP="00000000" w:rsidRDefault="00000000" w:rsidRPr="00000000" w14:paraId="00000097">
      <w:pPr>
        <w:spacing w:after="120" w:before="0" w:line="360" w:lineRule="auto"/>
        <w:jc w:val="both"/>
        <w:rPr>
          <w:rFonts w:ascii="Arial" w:cs="Arial" w:eastAsia="Arial" w:hAnsi="Arial"/>
          <w:sz w:val="22"/>
          <w:szCs w:val="22"/>
        </w:rPr>
      </w:pPr>
      <w:r w:rsidDel="00000000" w:rsidR="00000000" w:rsidRPr="00000000">
        <w:rPr>
          <w:rtl w:val="0"/>
        </w:rPr>
      </w:r>
    </w:p>
    <w:tbl>
      <w:tblPr>
        <w:tblStyle w:val="Table2"/>
        <w:tblW w:w="9286.0" w:type="dxa"/>
        <w:jc w:val="left"/>
        <w:tblLayout w:type="fixed"/>
        <w:tblLook w:val="0000"/>
      </w:tblPr>
      <w:tblGrid>
        <w:gridCol w:w="4068"/>
        <w:gridCol w:w="719"/>
        <w:gridCol w:w="4499"/>
        <w:tblGridChange w:id="0">
          <w:tblGrid>
            <w:gridCol w:w="4068"/>
            <w:gridCol w:w="719"/>
            <w:gridCol w:w="4499"/>
          </w:tblGrid>
        </w:tblGridChange>
      </w:tblGrid>
      <w:tr>
        <w:trPr>
          <w:cantSplit w:val="0"/>
          <w:tblHeader w:val="0"/>
        </w:trPr>
        <w:tc>
          <w:tcPr>
            <w:tcBorders>
              <w:top w:color="000000" w:space="0" w:sz="4" w:val="single"/>
            </w:tcBorders>
          </w:tcPr>
          <w:p w:rsidR="00000000" w:rsidDel="00000000" w:rsidP="00000000" w:rsidRDefault="00000000" w:rsidRPr="00000000" w14:paraId="00000098">
            <w:pPr>
              <w:widowControl w:val="0"/>
              <w:spacing w:after="120" w:before="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1ª Testemunha</w:t>
            </w:r>
          </w:p>
        </w:tc>
        <w:tc>
          <w:tcPr/>
          <w:p w:rsidR="00000000" w:rsidDel="00000000" w:rsidP="00000000" w:rsidRDefault="00000000" w:rsidRPr="00000000" w14:paraId="00000099">
            <w:pPr>
              <w:keepNext w:val="1"/>
              <w:keepLines w:val="1"/>
              <w:pageBreakBefore w:val="0"/>
              <w:widowControl w:val="0"/>
              <w:numPr>
                <w:ilvl w:val="6"/>
                <w:numId w:val="1"/>
              </w:numPr>
              <w:pBdr>
                <w:top w:space="0" w:sz="0" w:val="nil"/>
                <w:left w:space="0" w:sz="0" w:val="nil"/>
                <w:bottom w:space="0" w:sz="0" w:val="nil"/>
                <w:right w:space="0" w:sz="0" w:val="nil"/>
                <w:between w:space="0" w:sz="0" w:val="nil"/>
              </w:pBdr>
              <w:shd w:fill="auto" w:val="clear"/>
              <w:tabs>
                <w:tab w:val="left" w:leader="none" w:pos="18489"/>
              </w:tabs>
              <w:spacing w:after="120" w:before="0" w:line="360" w:lineRule="auto"/>
              <w:ind w:left="1296" w:right="0" w:hanging="1296"/>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tcBorders>
          </w:tcPr>
          <w:p w:rsidR="00000000" w:rsidDel="00000000" w:rsidP="00000000" w:rsidRDefault="00000000" w:rsidRPr="00000000" w14:paraId="0000009A">
            <w:pPr>
              <w:widowControl w:val="0"/>
              <w:spacing w:after="120" w:before="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2ª Testemunha</w:t>
            </w:r>
          </w:p>
        </w:tc>
      </w:tr>
      <w:tr>
        <w:trPr>
          <w:cantSplit w:val="0"/>
          <w:tblHeader w:val="0"/>
        </w:trPr>
        <w:tc>
          <w:tcPr/>
          <w:p w:rsidR="00000000" w:rsidDel="00000000" w:rsidP="00000000" w:rsidRDefault="00000000" w:rsidRPr="00000000" w14:paraId="0000009B">
            <w:pPr>
              <w:widowControl w:val="0"/>
              <w:spacing w:after="120" w:before="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Nome:</w:t>
            </w:r>
          </w:p>
        </w:tc>
        <w:tc>
          <w:tcPr/>
          <w:p w:rsidR="00000000" w:rsidDel="00000000" w:rsidP="00000000" w:rsidRDefault="00000000" w:rsidRPr="00000000" w14:paraId="0000009C">
            <w:pPr>
              <w:widowControl w:val="0"/>
              <w:spacing w:after="120" w:before="0" w:line="360" w:lineRule="auto"/>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9D">
            <w:pPr>
              <w:widowControl w:val="0"/>
              <w:spacing w:after="120" w:before="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Nome:</w:t>
            </w:r>
          </w:p>
        </w:tc>
      </w:tr>
      <w:tr>
        <w:trPr>
          <w:cantSplit w:val="0"/>
          <w:tblHeader w:val="0"/>
        </w:trPr>
        <w:tc>
          <w:tcPr/>
          <w:p w:rsidR="00000000" w:rsidDel="00000000" w:rsidP="00000000" w:rsidRDefault="00000000" w:rsidRPr="00000000" w14:paraId="0000009E">
            <w:pPr>
              <w:widowControl w:val="0"/>
              <w:spacing w:after="120" w:before="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CPF:</w:t>
            </w:r>
          </w:p>
        </w:tc>
        <w:tc>
          <w:tcPr/>
          <w:p w:rsidR="00000000" w:rsidDel="00000000" w:rsidP="00000000" w:rsidRDefault="00000000" w:rsidRPr="00000000" w14:paraId="0000009F">
            <w:pPr>
              <w:widowControl w:val="0"/>
              <w:spacing w:after="120" w:before="0" w:line="360" w:lineRule="auto"/>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A0">
            <w:pPr>
              <w:widowControl w:val="0"/>
              <w:spacing w:after="120" w:before="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CPF:</w:t>
            </w:r>
          </w:p>
        </w:tc>
      </w:tr>
      <w:tr>
        <w:trPr>
          <w:cantSplit w:val="0"/>
          <w:tblHeader w:val="0"/>
        </w:trPr>
        <w:tc>
          <w:tcPr/>
          <w:p w:rsidR="00000000" w:rsidDel="00000000" w:rsidP="00000000" w:rsidRDefault="00000000" w:rsidRPr="00000000" w14:paraId="000000A1">
            <w:pPr>
              <w:widowControl w:val="0"/>
              <w:spacing w:after="120" w:before="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RG:</w:t>
            </w:r>
          </w:p>
        </w:tc>
        <w:tc>
          <w:tcPr/>
          <w:p w:rsidR="00000000" w:rsidDel="00000000" w:rsidP="00000000" w:rsidRDefault="00000000" w:rsidRPr="00000000" w14:paraId="000000A2">
            <w:pPr>
              <w:widowControl w:val="0"/>
              <w:spacing w:after="120" w:before="0" w:line="360" w:lineRule="auto"/>
              <w:jc w:val="cente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A3">
            <w:pPr>
              <w:widowControl w:val="0"/>
              <w:spacing w:after="120" w:before="0" w:line="36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RG:</w:t>
            </w:r>
          </w:p>
        </w:tc>
      </w:tr>
    </w:tbl>
    <w:p w:rsidR="00000000" w:rsidDel="00000000" w:rsidP="00000000" w:rsidRDefault="00000000" w:rsidRPr="00000000" w14:paraId="000000A4">
      <w:pPr>
        <w:rPr/>
      </w:pPr>
      <w:r w:rsidDel="00000000" w:rsidR="00000000" w:rsidRPr="00000000">
        <w:rPr>
          <w:rtl w:val="0"/>
        </w:rPr>
      </w:r>
    </w:p>
    <w:sectPr>
      <w:headerReference r:id="rId7" w:type="default"/>
      <w:footerReference r:id="rId8" w:type="default"/>
      <w:pgSz w:h="16838" w:w="11906" w:orient="portrait"/>
      <w:pgMar w:bottom="851" w:top="851" w:left="1418" w:right="1285"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0</wp:posOffset>
              </wp:positionH>
              <wp:positionV relativeFrom="paragraph">
                <wp:posOffset>38100</wp:posOffset>
              </wp:positionV>
              <wp:extent cx="0" cy="21600"/>
              <wp:effectExtent b="0" l="0" r="0" t="0"/>
              <wp:wrapNone/>
              <wp:docPr id="4" name=""/>
              <a:graphic>
                <a:graphicData uri="http://schemas.microsoft.com/office/word/2010/wordprocessingShape">
                  <wps:wsp>
                    <wps:cNvCnPr/>
                    <wps:spPr>
                      <a:xfrm>
                        <a:off x="2431980" y="3780000"/>
                        <a:ext cx="5828040" cy="0"/>
                      </a:xfrm>
                      <a:prstGeom prst="straightConnector1">
                        <a:avLst/>
                      </a:prstGeom>
                      <a:noFill/>
                      <a:ln cap="sq" cmpd="sng" w="21600">
                        <a:solidFill>
                          <a:srgbClr val="008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0</wp:posOffset>
              </wp:positionH>
              <wp:positionV relativeFrom="paragraph">
                <wp:posOffset>38100</wp:posOffset>
              </wp:positionV>
              <wp:extent cx="0" cy="21600"/>
              <wp:effectExtent b="0" l="0" r="0" t="0"/>
              <wp:wrapNone/>
              <wp:docPr id="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0" cy="21600"/>
                      </a:xfrm>
                      <a:prstGeom prst="rect"/>
                      <a:ln/>
                    </pic:spPr>
                  </pic:pic>
                </a:graphicData>
              </a:graphic>
            </wp:anchor>
          </w:drawing>
        </mc:Fallback>
      </mc:AlternateConten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INSTITUTO FEDERAL DE SERGIPE | Reitoria</w:t>
    </w:r>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Rua ,                                                                                               CEP </w:t>
    </w:r>
  </w:p>
  <w:p w:rsidR="00000000" w:rsidDel="00000000" w:rsidP="00000000" w:rsidRDefault="00000000" w:rsidRPr="00000000" w14:paraId="000000AD">
    <w:pPr>
      <w:jc w:val="right"/>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Homepage: http://www.ifs.edu.br</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5">
    <w:pPr>
      <w:spacing w:after="48" w:line="256" w:lineRule="auto"/>
      <w:jc w:val="center"/>
      <w:rPr/>
    </w:pPr>
    <w:r w:rsidDel="00000000" w:rsidR="00000000" w:rsidRPr="00000000">
      <w:rPr>
        <w:rFonts w:ascii="Calibri" w:cs="Calibri" w:eastAsia="Calibri" w:hAnsi="Calibri"/>
        <w:sz w:val="22"/>
        <w:szCs w:val="22"/>
      </w:rPr>
      <w:drawing>
        <wp:inline distB="0" distT="0" distL="0" distR="0">
          <wp:extent cx="550390" cy="550390"/>
          <wp:effectExtent b="0" l="0" r="0" t="0"/>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50390" cy="550390"/>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rial" w:cs="Arial" w:eastAsia="Arial" w:hAnsi="Arial"/>
        <w:sz w:val="14"/>
        <w:szCs w:val="14"/>
      </w:rPr>
    </w:pPr>
    <w:r w:rsidDel="00000000" w:rsidR="00000000" w:rsidRPr="00000000">
      <w:rPr>
        <w:rFonts w:ascii="Arial" w:cs="Arial" w:eastAsia="Arial" w:hAnsi="Arial"/>
        <w:sz w:val="14"/>
        <w:szCs w:val="14"/>
        <w:rtl w:val="0"/>
      </w:rPr>
      <w:t xml:space="preserve">INSTITUTO FEDERAL DE EDUCAÇÃO, CIÊNCIA E TECNOLOGIA DE SERGIPE</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rial" w:cs="Arial" w:eastAsia="Arial" w:hAnsi="Arial"/>
        <w:color w:val="1f1f1f"/>
        <w:sz w:val="14"/>
        <w:szCs w:val="14"/>
        <w:highlight w:val="white"/>
      </w:rPr>
    </w:pPr>
    <w:r w:rsidDel="00000000" w:rsidR="00000000" w:rsidRPr="00000000">
      <w:rPr>
        <w:rFonts w:ascii="Arial" w:cs="Arial" w:eastAsia="Arial" w:hAnsi="Arial"/>
        <w:color w:val="1f1f1f"/>
        <w:sz w:val="14"/>
        <w:szCs w:val="14"/>
        <w:highlight w:val="white"/>
        <w:rtl w:val="0"/>
      </w:rPr>
      <w:t xml:space="preserve">Rua Dom José Thomaz, 194 - São José, Aracaju - SE, 49015-090</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Arial" w:cs="Arial" w:eastAsia="Arial" w:hAnsi="Arial"/>
        <w:color w:val="1f1f1f"/>
        <w:sz w:val="14"/>
        <w:szCs w:val="14"/>
        <w:highlight w:val="white"/>
      </w:rPr>
    </w:pPr>
    <w:r w:rsidDel="00000000" w:rsidR="00000000" w:rsidRPr="00000000">
      <w:rPr>
        <w:rFonts w:ascii="Arial" w:cs="Arial" w:eastAsia="Arial" w:hAnsi="Arial"/>
        <w:color w:val="1f1f1f"/>
        <w:sz w:val="14"/>
        <w:szCs w:val="14"/>
        <w:highlight w:val="white"/>
        <w:rtl w:val="0"/>
      </w:rPr>
      <w:t xml:space="preserve">Telefone: e - http//www.ifs.edu.br</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pict>
        <v:shape id="PowerPlusWaterMarkObject1" style="position:absolute;width:478.13780981211164pt;height:172.5780407402985pt;rotation:315;z-index:-503316481;mso-position-horizontal-relative:margin;mso-position-horizontal:center;mso-position-vertical-relative:margin;mso-position-vertical:center;" fillcolor="#c0c0c0" stroked="f" type="#_x0000_t136">
          <v:fill angle="0" opacity="32768f"/>
          <v:textpath fitshape="t" string="MINUTA" style="font-family:&amp;quot;Calibri&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32" w:hanging="432"/>
      </w:pPr>
      <w:rPr/>
    </w:lvl>
    <w:lvl w:ilvl="1">
      <w:start w:val="1"/>
      <w:numFmt w:val="decimal"/>
      <w:lvlText w:val="%2"/>
      <w:lvlJc w:val="left"/>
      <w:pPr>
        <w:ind w:left="576" w:hanging="576"/>
      </w:pPr>
      <w:rPr/>
    </w:lvl>
    <w:lvl w:ilvl="2">
      <w:start w:val="1"/>
      <w:numFmt w:val="decimal"/>
      <w:lvlText w:val="%3"/>
      <w:lvlJc w:val="left"/>
      <w:pPr>
        <w:ind w:left="720" w:hanging="720"/>
      </w:pPr>
      <w:rPr/>
    </w:lvl>
    <w:lvl w:ilvl="3">
      <w:start w:val="1"/>
      <w:numFmt w:val="decimal"/>
      <w:lvlText w:val="%4"/>
      <w:lvlJc w:val="left"/>
      <w:pPr>
        <w:ind w:left="864" w:hanging="864"/>
      </w:pPr>
      <w:rPr/>
    </w:lvl>
    <w:lvl w:ilvl="4">
      <w:start w:val="1"/>
      <w:numFmt w:val="decimal"/>
      <w:lvlText w:val="%5"/>
      <w:lvlJc w:val="left"/>
      <w:pPr>
        <w:ind w:left="1008" w:hanging="1008"/>
      </w:pPr>
      <w:rPr/>
    </w:lvl>
    <w:lvl w:ilvl="5">
      <w:start w:val="1"/>
      <w:numFmt w:val="decimal"/>
      <w:lvlText w:val="%6"/>
      <w:lvlJc w:val="left"/>
      <w:pPr>
        <w:ind w:left="1152" w:hanging="1152"/>
      </w:pPr>
      <w:rPr/>
    </w:lvl>
    <w:lvl w:ilvl="6">
      <w:start w:val="1"/>
      <w:numFmt w:val="decimal"/>
      <w:lvlText w:val="%7"/>
      <w:lvlJc w:val="left"/>
      <w:pPr>
        <w:ind w:left="1296" w:hanging="1296"/>
      </w:pPr>
      <w:rPr/>
    </w:lvl>
    <w:lvl w:ilvl="7">
      <w:start w:val="1"/>
      <w:numFmt w:val="decimal"/>
      <w:lvlText w:val="%8"/>
      <w:lvlJc w:val="left"/>
      <w:pPr>
        <w:ind w:left="1440" w:hanging="1440"/>
      </w:pPr>
      <w:rPr/>
    </w:lvl>
    <w:lvl w:ilvl="8">
      <w:start w:val="1"/>
      <w:numFmt w:val="decimal"/>
      <w:lvlText w:val="%9"/>
      <w:lvlJc w:val="left"/>
      <w:pPr>
        <w:ind w:left="1584" w:hanging="1584"/>
      </w:pPr>
      <w:rPr/>
    </w:lvl>
  </w:abstractNum>
  <w:abstractNum w:abstractNumId="2">
    <w:lvl w:ilvl="0">
      <w:start w:val="1"/>
      <w:numFmt w:val="upperRoman"/>
      <w:lvlText w:val="%1."/>
      <w:lvlJc w:val="right"/>
      <w:pPr>
        <w:ind w:left="1068" w:hanging="360"/>
      </w:pPr>
      <w:rPr/>
    </w:lvl>
    <w:lvl w:ilvl="1">
      <w:start w:val="1"/>
      <w:numFmt w:val="lowerLetter"/>
      <w:lvlText w:val="%2."/>
      <w:lvlJc w:val="left"/>
      <w:pPr>
        <w:ind w:left="1788" w:hanging="360"/>
      </w:pPr>
      <w:rPr/>
    </w:lvl>
    <w:lvl w:ilvl="2">
      <w:start w:val="1"/>
      <w:numFmt w:val="lowerRoman"/>
      <w:lvlText w:val="%3."/>
      <w:lvlJc w:val="right"/>
      <w:pPr>
        <w:ind w:left="2508" w:hanging="180"/>
      </w:pPr>
      <w:rPr/>
    </w:lvl>
    <w:lvl w:ilvl="3">
      <w:start w:val="1"/>
      <w:numFmt w:val="decimal"/>
      <w:lvlText w:val="%4."/>
      <w:lvlJc w:val="left"/>
      <w:pPr>
        <w:ind w:left="3228" w:hanging="360"/>
      </w:pPr>
      <w:rPr/>
    </w:lvl>
    <w:lvl w:ilvl="4">
      <w:start w:val="1"/>
      <w:numFmt w:val="lowerLetter"/>
      <w:lvlText w:val="%5."/>
      <w:lvlJc w:val="left"/>
      <w:pPr>
        <w:ind w:left="3948" w:hanging="360"/>
      </w:pPr>
      <w:rPr/>
    </w:lvl>
    <w:lvl w:ilvl="5">
      <w:start w:val="1"/>
      <w:numFmt w:val="lowerRoman"/>
      <w:lvlText w:val="%6."/>
      <w:lvlJc w:val="right"/>
      <w:pPr>
        <w:ind w:left="4668" w:hanging="180"/>
      </w:pPr>
      <w:rPr/>
    </w:lvl>
    <w:lvl w:ilvl="6">
      <w:start w:val="1"/>
      <w:numFmt w:val="decimal"/>
      <w:lvlText w:val="%7."/>
      <w:lvlJc w:val="left"/>
      <w:pPr>
        <w:ind w:left="5388" w:hanging="360"/>
      </w:pPr>
      <w:rPr/>
    </w:lvl>
    <w:lvl w:ilvl="7">
      <w:start w:val="1"/>
      <w:numFmt w:val="lowerLetter"/>
      <w:lvlText w:val="%8."/>
      <w:lvlJc w:val="left"/>
      <w:pPr>
        <w:ind w:left="6108" w:hanging="360"/>
      </w:pPr>
      <w:rPr/>
    </w:lvl>
    <w:lvl w:ilvl="8">
      <w:start w:val="1"/>
      <w:numFmt w:val="lowerRoman"/>
      <w:lvlText w:val="%9."/>
      <w:lvlJc w:val="right"/>
      <w:pPr>
        <w:ind w:left="6828" w:hanging="180"/>
      </w:pPr>
      <w:rPr/>
    </w:lvl>
  </w:abstractNum>
  <w:abstractNum w:abstractNumId="3">
    <w:lvl w:ilvl="0">
      <w:start w:val="1"/>
      <w:numFmt w:val="upperRoman"/>
      <w:lvlText w:val="%1."/>
      <w:lvlJc w:val="right"/>
      <w:pPr>
        <w:ind w:left="1068" w:hanging="360"/>
      </w:pPr>
      <w:rPr/>
    </w:lvl>
    <w:lvl w:ilvl="1">
      <w:start w:val="1"/>
      <w:numFmt w:val="lowerLetter"/>
      <w:lvlText w:val="%2."/>
      <w:lvlJc w:val="left"/>
      <w:pPr>
        <w:ind w:left="1788" w:hanging="360"/>
      </w:pPr>
      <w:rPr/>
    </w:lvl>
    <w:lvl w:ilvl="2">
      <w:start w:val="1"/>
      <w:numFmt w:val="lowerRoman"/>
      <w:lvlText w:val="%3."/>
      <w:lvlJc w:val="right"/>
      <w:pPr>
        <w:ind w:left="2508" w:hanging="180"/>
      </w:pPr>
      <w:rPr/>
    </w:lvl>
    <w:lvl w:ilvl="3">
      <w:start w:val="1"/>
      <w:numFmt w:val="decimal"/>
      <w:lvlText w:val="%4."/>
      <w:lvlJc w:val="left"/>
      <w:pPr>
        <w:ind w:left="3228" w:hanging="360"/>
      </w:pPr>
      <w:rPr/>
    </w:lvl>
    <w:lvl w:ilvl="4">
      <w:start w:val="1"/>
      <w:numFmt w:val="lowerLetter"/>
      <w:lvlText w:val="%5."/>
      <w:lvlJc w:val="left"/>
      <w:pPr>
        <w:ind w:left="3948" w:hanging="360"/>
      </w:pPr>
      <w:rPr/>
    </w:lvl>
    <w:lvl w:ilvl="5">
      <w:start w:val="1"/>
      <w:numFmt w:val="lowerRoman"/>
      <w:lvlText w:val="%6."/>
      <w:lvlJc w:val="right"/>
      <w:pPr>
        <w:ind w:left="4668" w:hanging="180"/>
      </w:pPr>
      <w:rPr/>
    </w:lvl>
    <w:lvl w:ilvl="6">
      <w:start w:val="1"/>
      <w:numFmt w:val="decimal"/>
      <w:lvlText w:val="%7."/>
      <w:lvlJc w:val="left"/>
      <w:pPr>
        <w:ind w:left="5388" w:hanging="360"/>
      </w:pPr>
      <w:rPr/>
    </w:lvl>
    <w:lvl w:ilvl="7">
      <w:start w:val="1"/>
      <w:numFmt w:val="lowerLetter"/>
      <w:lvlText w:val="%8."/>
      <w:lvlJc w:val="left"/>
      <w:pPr>
        <w:ind w:left="6108" w:hanging="360"/>
      </w:pPr>
      <w:rPr/>
    </w:lvl>
    <w:lvl w:ilvl="8">
      <w:start w:val="1"/>
      <w:numFmt w:val="lowerRoman"/>
      <w:lvlText w:val="%9."/>
      <w:lvlJc w:val="right"/>
      <w:pPr>
        <w:ind w:left="6828"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ind w:left="864" w:hanging="864"/>
      <w:jc w:val="both"/>
    </w:pPr>
    <w:rPr>
      <w:sz w:val="28"/>
      <w:szCs w:val="28"/>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spacing w:after="0" w:before="200" w:lineRule="auto"/>
      <w:ind w:left="1152" w:hanging="1152"/>
    </w:pPr>
    <w:rPr>
      <w:rFonts w:ascii="Cambria" w:cs="Cambria" w:eastAsia="Cambria" w:hAnsi="Cambria"/>
      <w:i w:val="1"/>
      <w:color w:val="243f60"/>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qFormat w:val="1"/>
    <w:pPr>
      <w:widowControl w:val="1"/>
      <w:suppressAutoHyphens w:val="1"/>
      <w:kinsoku w:val="1"/>
      <w:overflowPunct w:val="1"/>
      <w:autoSpaceDE w:val="1"/>
      <w:bidi w:val="0"/>
      <w:spacing w:after="0" w:before="0"/>
      <w:jc w:val="left"/>
    </w:pPr>
    <w:rPr>
      <w:rFonts w:ascii="Times New Roman" w:cs="Times New Roman" w:eastAsia="Times New Roman" w:hAnsi="Times New Roman"/>
      <w:color w:val="auto"/>
      <w:kern w:val="0"/>
      <w:sz w:val="24"/>
      <w:szCs w:val="24"/>
      <w:lang w:bidi="ar-SA" w:eastAsia="pt-BR" w:val="pt-BR"/>
    </w:rPr>
  </w:style>
  <w:style w:type="paragraph" w:styleId="Ttulo4">
    <w:name w:val="Heading 4"/>
    <w:basedOn w:val="Normal"/>
    <w:next w:val="Normal"/>
    <w:qFormat w:val="1"/>
    <w:pPr>
      <w:keepNext w:val="1"/>
      <w:numPr>
        <w:ilvl w:val="3"/>
        <w:numId w:val="2"/>
      </w:numPr>
      <w:jc w:val="both"/>
      <w:outlineLvl w:val="3"/>
    </w:pPr>
    <w:rPr>
      <w:sz w:val="28"/>
      <w:szCs w:val="20"/>
    </w:rPr>
  </w:style>
  <w:style w:type="paragraph" w:styleId="Ttulo6">
    <w:name w:val="Heading 6"/>
    <w:basedOn w:val="Normal"/>
    <w:next w:val="Normal"/>
    <w:qFormat w:val="1"/>
    <w:pPr>
      <w:keepNext w:val="1"/>
      <w:keepLines w:val="1"/>
      <w:numPr>
        <w:ilvl w:val="5"/>
        <w:numId w:val="2"/>
      </w:numPr>
      <w:spacing w:after="0" w:before="200"/>
      <w:outlineLvl w:val="5"/>
    </w:pPr>
    <w:rPr>
      <w:rFonts w:ascii="Cambria" w:hAnsi="Cambria"/>
      <w:i w:val="1"/>
      <w:iCs w:val="1"/>
      <w:color w:val="243f60"/>
      <w:sz w:val="20"/>
      <w:szCs w:val="20"/>
    </w:rPr>
  </w:style>
  <w:style w:type="paragraph" w:styleId="Ttulo7">
    <w:name w:val="Heading 7"/>
    <w:basedOn w:val="Normal"/>
    <w:next w:val="Normal"/>
    <w:qFormat w:val="1"/>
    <w:pPr>
      <w:keepNext w:val="1"/>
      <w:keepLines w:val="1"/>
      <w:numPr>
        <w:ilvl w:val="6"/>
        <w:numId w:val="2"/>
      </w:numPr>
      <w:spacing w:after="0" w:before="200"/>
      <w:outlineLvl w:val="6"/>
    </w:pPr>
    <w:rPr>
      <w:rFonts w:ascii="Cambria" w:hAnsi="Cambria"/>
      <w:i w:val="1"/>
      <w:iCs w:val="1"/>
      <w:color w:val="404040"/>
      <w:sz w:val="20"/>
      <w:szCs w:val="20"/>
    </w:rPr>
  </w:style>
  <w:style w:type="paragraph" w:styleId="Ttulo8">
    <w:name w:val="Heading 8"/>
    <w:basedOn w:val="Normal"/>
    <w:next w:val="Normal"/>
    <w:qFormat w:val="1"/>
    <w:pPr>
      <w:keepNext w:val="1"/>
      <w:keepLines w:val="1"/>
      <w:numPr>
        <w:ilvl w:val="7"/>
        <w:numId w:val="2"/>
      </w:numPr>
      <w:spacing w:after="0" w:before="200"/>
      <w:outlineLvl w:val="7"/>
    </w:pPr>
    <w:rPr>
      <w:rFonts w:ascii="Cambria" w:hAnsi="Cambria"/>
      <w:color w:val="404040"/>
      <w:sz w:val="20"/>
      <w:szCs w:val="20"/>
    </w:rPr>
  </w:style>
  <w:style w:type="character" w:styleId="DefaultParagraphFont">
    <w:name w:val="Default Paragraph Font"/>
    <w:qFormat w:val="1"/>
    <w:rPr/>
  </w:style>
  <w:style w:type="character" w:styleId="WW8Num2z0">
    <w:name w:val="WW8Num2z0"/>
    <w:qFormat w:val="1"/>
    <w:rPr>
      <w:rFonts w:ascii="OpenSymbol" w:cs="OpenSymbol" w:hAnsi="OpenSymbol"/>
    </w:rPr>
  </w:style>
  <w:style w:type="character" w:styleId="AbsatzStandardschriftart">
    <w:name w:val="Absatz-Standardschriftart"/>
    <w:qFormat w:val="1"/>
    <w:rPr/>
  </w:style>
  <w:style w:type="character" w:styleId="WWAbsatzStandardschriftart">
    <w:name w:val="WW-Absatz-Standardschriftart"/>
    <w:qFormat w:val="1"/>
    <w:rPr/>
  </w:style>
  <w:style w:type="character" w:styleId="WWAbsatzStandardschriftart1">
    <w:name w:val="WW-Absatz-Standardschriftart1"/>
    <w:qFormat w:val="1"/>
    <w:rPr/>
  </w:style>
  <w:style w:type="character" w:styleId="WWAbsatzStandardschriftart11">
    <w:name w:val="WW-Absatz-Standardschriftart11"/>
    <w:qFormat w:val="1"/>
    <w:rPr/>
  </w:style>
  <w:style w:type="character" w:styleId="WWAbsatzStandardschriftart111">
    <w:name w:val="WW-Absatz-Standardschriftart111"/>
    <w:qFormat w:val="1"/>
    <w:rPr/>
  </w:style>
  <w:style w:type="character" w:styleId="WWAbsatzStandardschriftart1111">
    <w:name w:val="WW-Absatz-Standardschriftart1111"/>
    <w:qFormat w:val="1"/>
    <w:rPr/>
  </w:style>
  <w:style w:type="character" w:styleId="WWAbsatzStandardschriftart11111">
    <w:name w:val="WW-Absatz-Standardschriftart11111"/>
    <w:qFormat w:val="1"/>
    <w:rPr/>
  </w:style>
  <w:style w:type="character" w:styleId="WWAbsatzStandardschriftart111111">
    <w:name w:val="WW-Absatz-Standardschriftart111111"/>
    <w:qFormat w:val="1"/>
    <w:rPr/>
  </w:style>
  <w:style w:type="character" w:styleId="WWAbsatzStandardschriftart1111111">
    <w:name w:val="WW-Absatz-Standardschriftart1111111"/>
    <w:qFormat w:val="1"/>
    <w:rPr/>
  </w:style>
  <w:style w:type="character" w:styleId="WWAbsatzStandardschriftart11111111">
    <w:name w:val="WW-Absatz-Standardschriftart11111111"/>
    <w:qFormat w:val="1"/>
    <w:rPr/>
  </w:style>
  <w:style w:type="character" w:styleId="WWAbsatzStandardschriftart111111111">
    <w:name w:val="WW-Absatz-Standardschriftart111111111"/>
    <w:qFormat w:val="1"/>
    <w:rPr/>
  </w:style>
  <w:style w:type="character" w:styleId="WWAbsatzStandardschriftart1111111111">
    <w:name w:val="WW-Absatz-Standardschriftart1111111111"/>
    <w:qFormat w:val="1"/>
    <w:rPr/>
  </w:style>
  <w:style w:type="character" w:styleId="WW8Num4z0">
    <w:name w:val="WW8Num4z0"/>
    <w:qFormat w:val="1"/>
    <w:rPr>
      <w:rFonts w:ascii="Symbol" w:cs="Symbol" w:hAnsi="Symbol"/>
    </w:rPr>
  </w:style>
  <w:style w:type="character" w:styleId="WW8Num4z1">
    <w:name w:val="WW8Num4z1"/>
    <w:qFormat w:val="1"/>
    <w:rPr>
      <w:rFonts w:ascii="Courier New" w:cs="Courier New" w:hAnsi="Courier New"/>
    </w:rPr>
  </w:style>
  <w:style w:type="character" w:styleId="WW8Num4z2">
    <w:name w:val="WW8Num4z2"/>
    <w:qFormat w:val="1"/>
    <w:rPr>
      <w:rFonts w:ascii="Wingdings" w:cs="Wingdings" w:hAnsi="Wingdings"/>
    </w:rPr>
  </w:style>
  <w:style w:type="character" w:styleId="Fontepargpadro1">
    <w:name w:val="Fonte parág. padrão1"/>
    <w:qFormat w:val="1"/>
    <w:rPr/>
  </w:style>
  <w:style w:type="character" w:styleId="Ttulo4Char">
    <w:name w:val="Título 4 Char"/>
    <w:qFormat w:val="1"/>
    <w:rPr>
      <w:sz w:val="28"/>
    </w:rPr>
  </w:style>
  <w:style w:type="character" w:styleId="Ttulo6Char">
    <w:name w:val="Título 6 Char"/>
    <w:qFormat w:val="1"/>
    <w:rPr>
      <w:rFonts w:ascii="Cambria" w:cs="Times New Roman" w:eastAsia="Times New Roman" w:hAnsi="Cambria"/>
      <w:i w:val="1"/>
      <w:iCs w:val="1"/>
      <w:color w:val="243f60"/>
    </w:rPr>
  </w:style>
  <w:style w:type="character" w:styleId="Ttulo7Char">
    <w:name w:val="Título 7 Char"/>
    <w:qFormat w:val="1"/>
    <w:rPr>
      <w:rFonts w:ascii="Cambria" w:cs="Times New Roman" w:eastAsia="Times New Roman" w:hAnsi="Cambria"/>
      <w:i w:val="1"/>
      <w:iCs w:val="1"/>
      <w:color w:val="404040"/>
    </w:rPr>
  </w:style>
  <w:style w:type="character" w:styleId="Ttulo8Char">
    <w:name w:val="Título 8 Char"/>
    <w:qFormat w:val="1"/>
    <w:rPr>
      <w:rFonts w:ascii="Cambria" w:cs="Times New Roman" w:eastAsia="Times New Roman" w:hAnsi="Cambria"/>
      <w:color w:val="404040"/>
    </w:rPr>
  </w:style>
  <w:style w:type="character" w:styleId="RecuodecorpodetextoChar">
    <w:name w:val="Recuo de corpo de texto Char"/>
    <w:qFormat w:val="1"/>
    <w:rPr>
      <w:sz w:val="28"/>
    </w:rPr>
  </w:style>
  <w:style w:type="character" w:styleId="Corpodetexto2Char">
    <w:name w:val="Corpo de texto 2 Char"/>
    <w:basedOn w:val="Fontepargpadro1"/>
    <w:qFormat w:val="1"/>
    <w:rPr/>
  </w:style>
  <w:style w:type="character" w:styleId="Recuodecorpodetexto2Char">
    <w:name w:val="Recuo de corpo de texto 2 Char"/>
    <w:qFormat w:val="1"/>
    <w:rPr>
      <w:sz w:val="24"/>
      <w:szCs w:val="24"/>
    </w:rPr>
  </w:style>
  <w:style w:type="character" w:styleId="TextodebaloChar">
    <w:name w:val="Texto de balão Char"/>
    <w:qFormat w:val="1"/>
    <w:rPr>
      <w:rFonts w:ascii="Tahoma" w:cs="Tahoma" w:hAnsi="Tahoma"/>
      <w:sz w:val="16"/>
      <w:szCs w:val="16"/>
    </w:rPr>
  </w:style>
  <w:style w:type="character" w:styleId="Corpodetexto3Char">
    <w:name w:val="Corpo de texto 3 Char"/>
    <w:qFormat w:val="1"/>
    <w:rPr>
      <w:sz w:val="16"/>
      <w:szCs w:val="16"/>
    </w:rPr>
  </w:style>
  <w:style w:type="character" w:styleId="CabealhoChar">
    <w:name w:val="Cabeçalho Char"/>
    <w:qFormat w:val="1"/>
    <w:rPr>
      <w:sz w:val="24"/>
      <w:szCs w:val="24"/>
    </w:rPr>
  </w:style>
  <w:style w:type="character" w:styleId="RodapChar">
    <w:name w:val="Rodapé Char"/>
    <w:basedOn w:val="DefaultParagraphFont"/>
    <w:qFormat w:val="1"/>
    <w:rPr>
      <w:sz w:val="24"/>
      <w:szCs w:val="24"/>
    </w:rPr>
  </w:style>
  <w:style w:type="paragraph" w:styleId="Ttulo">
    <w:name w:val="Título"/>
    <w:basedOn w:val="Normal"/>
    <w:next w:val="Corpodotexto"/>
    <w:qFormat w:val="1"/>
    <w:pPr>
      <w:keepNext w:val="1"/>
      <w:spacing w:after="120" w:before="240"/>
    </w:pPr>
    <w:rPr>
      <w:rFonts w:ascii="Liberation Sans" w:cs="Arial" w:eastAsia="Microsoft YaHei" w:hAnsi="Liberation Sans"/>
      <w:sz w:val="28"/>
      <w:szCs w:val="28"/>
    </w:rPr>
  </w:style>
  <w:style w:type="paragraph" w:styleId="Corpodotexto">
    <w:name w:val="Body Text"/>
    <w:basedOn w:val="Normal"/>
    <w:pPr>
      <w:spacing w:after="120" w:before="0"/>
    </w:pPr>
    <w:rPr/>
  </w:style>
  <w:style w:type="paragraph" w:styleId="Lista">
    <w:name w:val="List"/>
    <w:basedOn w:val="Corpodotexto"/>
    <w:pPr/>
    <w:rPr>
      <w:rFonts w:cs="Tahoma"/>
    </w:rPr>
  </w:style>
  <w:style w:type="paragraph" w:styleId="Legenda">
    <w:name w:val="Caption"/>
    <w:basedOn w:val="Normal"/>
    <w:qFormat w:val="1"/>
    <w:pPr>
      <w:suppressLineNumbers w:val="1"/>
      <w:spacing w:after="120" w:before="120"/>
    </w:pPr>
    <w:rPr>
      <w:rFonts w:cs="Arial"/>
      <w:i w:val="1"/>
      <w:iCs w:val="1"/>
      <w:sz w:val="24"/>
      <w:szCs w:val="24"/>
    </w:rPr>
  </w:style>
  <w:style w:type="paragraph" w:styleId="Ndice">
    <w:name w:val="Índice"/>
    <w:basedOn w:val="Normal"/>
    <w:qFormat w:val="1"/>
    <w:pPr>
      <w:suppressLineNumbers w:val="1"/>
    </w:pPr>
    <w:rPr>
      <w:rFonts w:cs="Tahoma"/>
    </w:rPr>
  </w:style>
  <w:style w:type="paragraph" w:styleId="Ttulo1">
    <w:name w:val="Título1"/>
    <w:basedOn w:val="Normal"/>
    <w:next w:val="Corpodotexto"/>
    <w:qFormat w:val="1"/>
    <w:pPr>
      <w:keepNext w:val="1"/>
      <w:spacing w:after="120" w:before="240"/>
    </w:pPr>
    <w:rPr>
      <w:rFonts w:ascii="Arial" w:cs="Mangal" w:eastAsia="Microsoft YaHei" w:hAnsi="Arial"/>
      <w:sz w:val="28"/>
      <w:szCs w:val="28"/>
    </w:rPr>
  </w:style>
  <w:style w:type="paragraph" w:styleId="Caption">
    <w:name w:val="caption"/>
    <w:basedOn w:val="Normal"/>
    <w:qFormat w:val="1"/>
    <w:pPr>
      <w:suppressLineNumbers w:val="1"/>
      <w:spacing w:after="120" w:before="120"/>
    </w:pPr>
    <w:rPr>
      <w:rFonts w:cs="Tahoma"/>
      <w:i w:val="1"/>
      <w:iCs w:val="1"/>
    </w:rPr>
  </w:style>
  <w:style w:type="paragraph" w:styleId="Captulo">
    <w:name w:val="Capítulo"/>
    <w:basedOn w:val="Normal"/>
    <w:next w:val="Corpodotexto"/>
    <w:qFormat w:val="1"/>
    <w:pPr>
      <w:keepNext w:val="1"/>
      <w:spacing w:after="120" w:before="240"/>
    </w:pPr>
    <w:rPr>
      <w:rFonts w:ascii="Arial" w:cs="Tahoma" w:eastAsia="Lucida Sans Unicode" w:hAnsi="Arial"/>
      <w:sz w:val="28"/>
      <w:szCs w:val="28"/>
    </w:rPr>
  </w:style>
  <w:style w:type="paragraph" w:styleId="CabealhoeRodap">
    <w:name w:val="Cabeçalho e Rodapé"/>
    <w:basedOn w:val="Normal"/>
    <w:qFormat w:val="1"/>
    <w:pPr/>
    <w:rPr/>
  </w:style>
  <w:style w:type="paragraph" w:styleId="Cabealho">
    <w:name w:val="Header"/>
    <w:basedOn w:val="Normal"/>
    <w:link w:val="CabealhoChar"/>
    <w:pPr>
      <w:tabs>
        <w:tab w:val="clear" w:pos="708"/>
        <w:tab w:val="center" w:leader="none" w:pos="4252"/>
        <w:tab w:val="right" w:leader="none" w:pos="8504"/>
      </w:tabs>
    </w:pPr>
    <w:rPr/>
  </w:style>
  <w:style w:type="paragraph" w:styleId="Rodap">
    <w:name w:val="Footer"/>
    <w:basedOn w:val="Normal"/>
    <w:link w:val="RodapChar"/>
    <w:pPr>
      <w:tabs>
        <w:tab w:val="clear" w:pos="708"/>
        <w:tab w:val="center" w:leader="none" w:pos="4252"/>
        <w:tab w:val="right" w:leader="none" w:pos="8504"/>
      </w:tabs>
    </w:pPr>
    <w:rPr/>
  </w:style>
  <w:style w:type="paragraph" w:styleId="Corpodotextorecuado">
    <w:name w:val="Body Text Indent"/>
    <w:basedOn w:val="Normal"/>
    <w:pPr>
      <w:ind w:left="2835" w:right="0" w:hanging="0"/>
      <w:jc w:val="both"/>
    </w:pPr>
    <w:rPr>
      <w:sz w:val="28"/>
      <w:szCs w:val="20"/>
    </w:rPr>
  </w:style>
  <w:style w:type="paragraph" w:styleId="ListParagraph">
    <w:name w:val="List Paragraph"/>
    <w:basedOn w:val="Normal"/>
    <w:qFormat w:val="1"/>
    <w:pPr>
      <w:ind w:left="720" w:right="0" w:hanging="0"/>
    </w:pPr>
    <w:rPr>
      <w:sz w:val="20"/>
      <w:szCs w:val="20"/>
    </w:rPr>
  </w:style>
  <w:style w:type="paragraph" w:styleId="Corpodetexto21">
    <w:name w:val="Corpo de texto 21"/>
    <w:basedOn w:val="Normal"/>
    <w:qFormat w:val="1"/>
    <w:pPr>
      <w:spacing w:after="120" w:before="0" w:line="480" w:lineRule="auto"/>
    </w:pPr>
    <w:rPr>
      <w:sz w:val="20"/>
      <w:szCs w:val="20"/>
    </w:rPr>
  </w:style>
  <w:style w:type="paragraph" w:styleId="Recuodecorpodetexto21">
    <w:name w:val="Recuo de corpo de texto 21"/>
    <w:basedOn w:val="Normal"/>
    <w:qFormat w:val="1"/>
    <w:pPr>
      <w:spacing w:after="120" w:before="0" w:line="480" w:lineRule="auto"/>
      <w:ind w:left="283" w:right="0" w:hanging="0"/>
    </w:pPr>
    <w:rPr/>
  </w:style>
  <w:style w:type="paragraph" w:styleId="BalloonText">
    <w:name w:val="Balloon Text"/>
    <w:basedOn w:val="Normal"/>
    <w:qFormat w:val="1"/>
    <w:pPr/>
    <w:rPr>
      <w:rFonts w:ascii="Tahoma" w:cs="Tahoma" w:hAnsi="Tahoma"/>
      <w:sz w:val="16"/>
      <w:szCs w:val="16"/>
    </w:rPr>
  </w:style>
  <w:style w:type="paragraph" w:styleId="Corpodetexto31">
    <w:name w:val="Corpo de texto 31"/>
    <w:basedOn w:val="Normal"/>
    <w:qFormat w:val="1"/>
    <w:pPr>
      <w:spacing w:after="120" w:before="0"/>
    </w:pPr>
    <w:rPr>
      <w:sz w:val="16"/>
      <w:szCs w:val="16"/>
    </w:rPr>
  </w:style>
  <w:style w:type="paragraph" w:styleId="Contedodatabela">
    <w:name w:val="Conteúdo da tabela"/>
    <w:basedOn w:val="Normal"/>
    <w:qFormat w:val="1"/>
    <w:pPr>
      <w:suppressLineNumbers w:val="1"/>
    </w:pPr>
    <w:rPr/>
  </w:style>
  <w:style w:type="paragraph" w:styleId="Ttulodatabela">
    <w:name w:val="Título da tabela"/>
    <w:basedOn w:val="Contedodatabela"/>
    <w:qFormat w:val="1"/>
    <w:pPr>
      <w:jc w:val="center"/>
    </w:pPr>
    <w:rPr>
      <w:b w:val="1"/>
      <w:bCs w:val="1"/>
    </w:rPr>
  </w:style>
  <w:style w:type="paragraph" w:styleId="Ttulodetabela">
    <w:name w:val="Título de tabela"/>
    <w:basedOn w:val="Contedodatabela"/>
    <w:qFormat w:val="1"/>
    <w:pPr>
      <w:jc w:val="center"/>
    </w:pPr>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gZrOpgDB+6Jp7L7pVgebqZR4Fw==">CgMxLjAyDWgubm1rYXAyM2IxYnY4AHIhMVJFYVlDTTBhOVZodGl4Wmp0Y202OVVobmJnZjRUcEZj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2022-04-26T18:37:00Z</dcterms:created>
  <dc:creator>Pedro Pacheco</dc:creator>
</cp:coreProperties>
</file>

<file path=docProps/custom.xml><?xml version="1.0" encoding="utf-8"?>
<Properties xmlns="http://schemas.openxmlformats.org/officeDocument/2006/custom-properties" xmlns:vt="http://schemas.openxmlformats.org/officeDocument/2006/docPropsVTypes"/>
</file>